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54AC5" w14:textId="481B38C0" w:rsidR="00A16C16" w:rsidRDefault="00A16C16">
      <w:pPr>
        <w:jc w:val="center"/>
        <w:rPr>
          <w:rFonts w:cs="Times New Roman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A35F84" wp14:editId="5B1DFA67">
                <wp:simplePos x="0" y="0"/>
                <wp:positionH relativeFrom="column">
                  <wp:posOffset>83127</wp:posOffset>
                </wp:positionH>
                <wp:positionV relativeFrom="paragraph">
                  <wp:posOffset>-100561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BDEF25" w14:textId="77777777" w:rsidR="00A16C16" w:rsidRPr="00073425" w:rsidRDefault="00A16C16" w:rsidP="00A16C16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Universitatea</w:t>
                              </w:r>
                            </w:p>
                            <w:p w14:paraId="7A8C5CD8" w14:textId="77777777" w:rsidR="00A16C16" w:rsidRPr="00073425" w:rsidRDefault="00A16C16" w:rsidP="00A16C16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tefan cel Mare</w:t>
                              </w:r>
                            </w:p>
                            <w:p w14:paraId="75D2B4CA" w14:textId="77777777" w:rsidR="00A16C16" w:rsidRPr="00073425" w:rsidRDefault="00A16C16" w:rsidP="00A16C16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A35F84" id="Grupare 29" o:spid="_x0000_s1026" style="position:absolute;left:0;text-align:left;margin-left:6.55pt;margin-top:-7.9pt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OpdKbzfAAAACQEAAA8AAABkcnMv&#10;ZG93bnJldi54bWxMj0FLw0AQhe+C/2EZwVu72YZUjdmUUtRTEdoK4m2bTJPQ7GzIbpP03zs96fEx&#10;H2++l60m24oBe9840qDmEQikwpUNVRq+Du+zZxA+GCpN6wg1XNHDKr+/y0xaupF2OOxDJbiEfGo0&#10;1CF0qZS+qNEaP3cdEt9OrrcmcOwrWfZm5HLbykUULaU1DfGH2nS4qbE47y9Ww8doxnWs3obt+bS5&#10;/hySz++tQq0fH6b1K4iAU/iD4abP6pCz09FdqPSi5RwrJjXMVMITbkDy9ALiqCFeLkDmmfy/IP8F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DBDEF25" w14:textId="77777777" w:rsidR="00A16C16" w:rsidRPr="00073425" w:rsidRDefault="00A16C16" w:rsidP="00A16C16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Universitatea</w:t>
                        </w:r>
                      </w:p>
                      <w:p w14:paraId="7A8C5CD8" w14:textId="77777777" w:rsidR="00A16C16" w:rsidRPr="00073425" w:rsidRDefault="00A16C16" w:rsidP="00A16C16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tefan cel Mare</w:t>
                        </w:r>
                      </w:p>
                      <w:p w14:paraId="75D2B4CA" w14:textId="77777777" w:rsidR="00A16C16" w:rsidRPr="00073425" w:rsidRDefault="00A16C16" w:rsidP="00A16C16">
                        <w:pPr>
                          <w:rPr>
                            <w:color w:val="3366FF"/>
                            <w:sz w:val="10"/>
                            <w:szCs w:val="10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3A5AECB7" w14:textId="4AE189F0" w:rsidR="00A16C16" w:rsidRDefault="00A16C16">
      <w:pPr>
        <w:jc w:val="center"/>
        <w:rPr>
          <w:rFonts w:cs="Times New Roman"/>
          <w:b/>
          <w:sz w:val="22"/>
          <w:szCs w:val="22"/>
        </w:rPr>
      </w:pPr>
    </w:p>
    <w:p w14:paraId="76F4CA05" w14:textId="54445B6C" w:rsidR="00A16C16" w:rsidRDefault="00A16C16">
      <w:pPr>
        <w:jc w:val="center"/>
        <w:rPr>
          <w:rFonts w:cs="Times New Roman"/>
          <w:b/>
          <w:sz w:val="22"/>
          <w:szCs w:val="22"/>
        </w:rPr>
      </w:pPr>
    </w:p>
    <w:p w14:paraId="552B403C" w14:textId="03575317" w:rsidR="00A52C1A" w:rsidRDefault="00657106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FIŞA DISCIPLINEI </w:t>
      </w:r>
    </w:p>
    <w:p w14:paraId="3E3C0DFD" w14:textId="77777777" w:rsidR="00A52C1A" w:rsidRDefault="00657106">
      <w:pPr>
        <w:numPr>
          <w:ilvl w:val="0"/>
          <w:numId w:val="1"/>
        </w:numPr>
        <w:tabs>
          <w:tab w:val="clear" w:pos="720"/>
          <w:tab w:val="left" w:pos="284"/>
        </w:tabs>
        <w:contextualSpacing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6616"/>
      </w:tblGrid>
      <w:tr w:rsidR="00A52C1A" w14:paraId="03B15F48" w14:textId="77777777" w:rsidTr="00A16C16">
        <w:trPr>
          <w:trHeight w:val="109"/>
        </w:trPr>
        <w:tc>
          <w:tcPr>
            <w:tcW w:w="1564" w:type="pct"/>
          </w:tcPr>
          <w:p w14:paraId="2F4C36C8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Facultatea</w:t>
            </w:r>
          </w:p>
        </w:tc>
        <w:tc>
          <w:tcPr>
            <w:tcW w:w="3436" w:type="pct"/>
          </w:tcPr>
          <w:p w14:paraId="19DE640F" w14:textId="77777777" w:rsidR="00A52C1A" w:rsidRDefault="00657106">
            <w:pPr>
              <w:tabs>
                <w:tab w:val="left" w:pos="1859"/>
              </w:tabs>
              <w:contextualSpacing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Facultatea de Inginerie Alimentară</w:t>
            </w:r>
          </w:p>
        </w:tc>
      </w:tr>
      <w:tr w:rsidR="00A52C1A" w14:paraId="29459821" w14:textId="77777777" w:rsidTr="00A16C16">
        <w:trPr>
          <w:trHeight w:val="90"/>
        </w:trPr>
        <w:tc>
          <w:tcPr>
            <w:tcW w:w="1564" w:type="pct"/>
          </w:tcPr>
          <w:p w14:paraId="46A0F9BD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Departamentul</w:t>
            </w:r>
          </w:p>
        </w:tc>
        <w:tc>
          <w:tcPr>
            <w:tcW w:w="3436" w:type="pct"/>
          </w:tcPr>
          <w:p w14:paraId="2899A46C" w14:textId="77777777" w:rsidR="00A52C1A" w:rsidRDefault="00657106">
            <w:pPr>
              <w:contextualSpacing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Tehnologii Alimentare, Siguranţa Producţiei</w:t>
            </w:r>
            <w:r w:rsidR="001D7930">
              <w:rPr>
                <w:rFonts w:cs="Times New Roman"/>
                <w:bCs/>
                <w:sz w:val="22"/>
                <w:szCs w:val="22"/>
              </w:rPr>
              <w:t xml:space="preserve"> Alimentare</w:t>
            </w:r>
            <w:r>
              <w:rPr>
                <w:rFonts w:cs="Times New Roman"/>
                <w:bCs/>
                <w:sz w:val="22"/>
                <w:szCs w:val="22"/>
              </w:rPr>
              <w:t xml:space="preserve"> şi a Mediului</w:t>
            </w:r>
          </w:p>
        </w:tc>
      </w:tr>
      <w:tr w:rsidR="00A52C1A" w14:paraId="083C77AB" w14:textId="77777777" w:rsidTr="00A16C16">
        <w:trPr>
          <w:trHeight w:val="90"/>
        </w:trPr>
        <w:tc>
          <w:tcPr>
            <w:tcW w:w="1564" w:type="pct"/>
          </w:tcPr>
          <w:p w14:paraId="6DE9FC1B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Domeniul de studii</w:t>
            </w:r>
          </w:p>
        </w:tc>
        <w:tc>
          <w:tcPr>
            <w:tcW w:w="3436" w:type="pct"/>
          </w:tcPr>
          <w:p w14:paraId="44799B02" w14:textId="77777777" w:rsidR="00A52C1A" w:rsidRPr="00A16C16" w:rsidRDefault="00657106">
            <w:pPr>
              <w:contextualSpacing/>
              <w:rPr>
                <w:rFonts w:cs="Times New Roman"/>
                <w:bCs/>
                <w:sz w:val="22"/>
                <w:szCs w:val="22"/>
              </w:rPr>
            </w:pPr>
            <w:r w:rsidRPr="00A16C16">
              <w:rPr>
                <w:rFonts w:cs="Times New Roman"/>
                <w:bCs/>
                <w:sz w:val="22"/>
                <w:szCs w:val="22"/>
              </w:rPr>
              <w:t>Ingineria Produselor Alimentare</w:t>
            </w:r>
          </w:p>
        </w:tc>
      </w:tr>
      <w:tr w:rsidR="00A52C1A" w14:paraId="4A10951C" w14:textId="77777777" w:rsidTr="00A16C16">
        <w:trPr>
          <w:trHeight w:val="90"/>
        </w:trPr>
        <w:tc>
          <w:tcPr>
            <w:tcW w:w="1564" w:type="pct"/>
          </w:tcPr>
          <w:p w14:paraId="12C789BB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Ciclul de studii</w:t>
            </w:r>
          </w:p>
        </w:tc>
        <w:tc>
          <w:tcPr>
            <w:tcW w:w="3436" w:type="pct"/>
          </w:tcPr>
          <w:p w14:paraId="0BFB7DAA" w14:textId="77777777" w:rsidR="00A52C1A" w:rsidRDefault="00657106">
            <w:pPr>
              <w:contextualSpacing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Licenţă </w:t>
            </w:r>
          </w:p>
        </w:tc>
      </w:tr>
      <w:tr w:rsidR="00A52C1A" w14:paraId="2FDA57E2" w14:textId="77777777" w:rsidTr="00A16C16">
        <w:trPr>
          <w:trHeight w:val="90"/>
        </w:trPr>
        <w:tc>
          <w:tcPr>
            <w:tcW w:w="1564" w:type="pct"/>
          </w:tcPr>
          <w:p w14:paraId="79352F68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Programul de studii</w:t>
            </w:r>
          </w:p>
        </w:tc>
        <w:tc>
          <w:tcPr>
            <w:tcW w:w="3436" w:type="pct"/>
          </w:tcPr>
          <w:p w14:paraId="086899A1" w14:textId="77777777" w:rsidR="00A52C1A" w:rsidRDefault="00657106">
            <w:pPr>
              <w:contextualSpacing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Ingineria Produselor Alimentare</w:t>
            </w:r>
          </w:p>
        </w:tc>
      </w:tr>
    </w:tbl>
    <w:p w14:paraId="666A3AE3" w14:textId="77777777" w:rsidR="00A52C1A" w:rsidRDefault="00A52C1A">
      <w:pPr>
        <w:ind w:left="360"/>
        <w:contextualSpacing/>
        <w:rPr>
          <w:rFonts w:cs="Times New Roman"/>
          <w:b/>
          <w:sz w:val="22"/>
          <w:szCs w:val="22"/>
        </w:rPr>
      </w:pPr>
    </w:p>
    <w:p w14:paraId="146202BD" w14:textId="77777777" w:rsidR="00A52C1A" w:rsidRDefault="00657106">
      <w:pPr>
        <w:numPr>
          <w:ilvl w:val="0"/>
          <w:numId w:val="1"/>
        </w:numPr>
        <w:contextualSpacing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691"/>
        <w:gridCol w:w="622"/>
        <w:gridCol w:w="71"/>
        <w:gridCol w:w="2076"/>
        <w:gridCol w:w="822"/>
        <w:gridCol w:w="1945"/>
        <w:gridCol w:w="1311"/>
        <w:gridCol w:w="878"/>
      </w:tblGrid>
      <w:tr w:rsidR="00A52C1A" w14:paraId="2372EF02" w14:textId="77777777" w:rsidTr="00A16C16">
        <w:trPr>
          <w:trHeight w:val="90"/>
        </w:trPr>
        <w:tc>
          <w:tcPr>
            <w:tcW w:w="1311" w:type="pct"/>
            <w:gridSpan w:val="3"/>
          </w:tcPr>
          <w:p w14:paraId="0F0FD232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Denumirea disciplinei</w:t>
            </w:r>
          </w:p>
        </w:tc>
        <w:tc>
          <w:tcPr>
            <w:tcW w:w="3689" w:type="pct"/>
            <w:gridSpan w:val="6"/>
          </w:tcPr>
          <w:p w14:paraId="6CFF9137" w14:textId="77777777" w:rsidR="00A52C1A" w:rsidRDefault="00657106">
            <w:pPr>
              <w:pStyle w:val="Heading4"/>
              <w:spacing w:before="0" w:after="0"/>
              <w:contextualSpacing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Gastrotehnie şi catering</w:t>
            </w:r>
          </w:p>
        </w:tc>
      </w:tr>
      <w:tr w:rsidR="00A52C1A" w14:paraId="1F09CFCB" w14:textId="77777777" w:rsidTr="00A16C16">
        <w:trPr>
          <w:trHeight w:val="175"/>
        </w:trPr>
        <w:tc>
          <w:tcPr>
            <w:tcW w:w="988" w:type="pct"/>
            <w:gridSpan w:val="2"/>
          </w:tcPr>
          <w:p w14:paraId="41B9ECA6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Anul de studiu</w:t>
            </w:r>
          </w:p>
        </w:tc>
        <w:tc>
          <w:tcPr>
            <w:tcW w:w="360" w:type="pct"/>
            <w:gridSpan w:val="2"/>
          </w:tcPr>
          <w:p w14:paraId="14B87685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IV</w:t>
            </w:r>
          </w:p>
        </w:tc>
        <w:tc>
          <w:tcPr>
            <w:tcW w:w="1078" w:type="pct"/>
          </w:tcPr>
          <w:p w14:paraId="03A79A78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Semestrul</w:t>
            </w:r>
          </w:p>
        </w:tc>
        <w:tc>
          <w:tcPr>
            <w:tcW w:w="427" w:type="pct"/>
          </w:tcPr>
          <w:p w14:paraId="4FDDB261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010" w:type="pct"/>
          </w:tcPr>
          <w:p w14:paraId="07110357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Tipul de evaluare</w:t>
            </w:r>
          </w:p>
        </w:tc>
        <w:tc>
          <w:tcPr>
            <w:tcW w:w="1137" w:type="pct"/>
            <w:gridSpan w:val="2"/>
          </w:tcPr>
          <w:p w14:paraId="32B9DAC0" w14:textId="2DC67759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E</w:t>
            </w:r>
          </w:p>
        </w:tc>
      </w:tr>
      <w:tr w:rsidR="00A52C1A" w14:paraId="71F7FB1E" w14:textId="77777777" w:rsidTr="00A16C16">
        <w:trPr>
          <w:trHeight w:val="175"/>
        </w:trPr>
        <w:tc>
          <w:tcPr>
            <w:tcW w:w="629" w:type="pct"/>
            <w:vMerge w:val="restart"/>
          </w:tcPr>
          <w:p w14:paraId="567562A1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Regimul disciplinei</w:t>
            </w:r>
          </w:p>
        </w:tc>
        <w:tc>
          <w:tcPr>
            <w:tcW w:w="3915" w:type="pct"/>
            <w:gridSpan w:val="7"/>
          </w:tcPr>
          <w:p w14:paraId="7055AA0E" w14:textId="79E11275" w:rsidR="00A52C1A" w:rsidRDefault="006571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DF - fundamentală, DD - în domeniu, DS - de specialitate, DC – complementară</w:t>
            </w:r>
          </w:p>
        </w:tc>
        <w:tc>
          <w:tcPr>
            <w:tcW w:w="456" w:type="pct"/>
            <w:vAlign w:val="center"/>
          </w:tcPr>
          <w:p w14:paraId="2169C6AF" w14:textId="77777777" w:rsidR="00A52C1A" w:rsidRPr="00A16C16" w:rsidRDefault="00657106">
            <w:pPr>
              <w:contextualSpacing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16C16">
              <w:rPr>
                <w:rFonts w:cs="Times New Roman"/>
                <w:bCs/>
                <w:sz w:val="22"/>
                <w:szCs w:val="22"/>
              </w:rPr>
              <w:t>DS</w:t>
            </w:r>
          </w:p>
        </w:tc>
      </w:tr>
      <w:tr w:rsidR="00A52C1A" w14:paraId="76654505" w14:textId="77777777" w:rsidTr="00A16C16">
        <w:trPr>
          <w:trHeight w:val="175"/>
        </w:trPr>
        <w:tc>
          <w:tcPr>
            <w:tcW w:w="629" w:type="pct"/>
            <w:vMerge/>
          </w:tcPr>
          <w:p w14:paraId="51699C0B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915" w:type="pct"/>
            <w:gridSpan w:val="7"/>
          </w:tcPr>
          <w:p w14:paraId="5B942C6F" w14:textId="607BC5ED" w:rsidR="00A52C1A" w:rsidRDefault="006571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A16C16">
              <w:rPr>
                <w:sz w:val="22"/>
                <w:szCs w:val="22"/>
              </w:rPr>
              <w:t>OB</w:t>
            </w:r>
            <w:r>
              <w:rPr>
                <w:sz w:val="22"/>
                <w:szCs w:val="22"/>
              </w:rPr>
              <w:t xml:space="preserve"> - </w:t>
            </w:r>
            <w:r w:rsidR="00A16C16">
              <w:rPr>
                <w:sz w:val="22"/>
                <w:szCs w:val="22"/>
              </w:rPr>
              <w:t>obligatorie</w:t>
            </w:r>
            <w:r>
              <w:rPr>
                <w:sz w:val="22"/>
                <w:szCs w:val="22"/>
              </w:rPr>
              <w:t>, DO</w:t>
            </w:r>
            <w:r w:rsidR="00A16C16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 - opţională, DF</w:t>
            </w:r>
            <w:r w:rsidR="00A16C16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- facultativă</w:t>
            </w:r>
          </w:p>
        </w:tc>
        <w:tc>
          <w:tcPr>
            <w:tcW w:w="456" w:type="pct"/>
            <w:vAlign w:val="center"/>
          </w:tcPr>
          <w:p w14:paraId="5E798161" w14:textId="53228CC4" w:rsidR="00A52C1A" w:rsidRPr="00A16C16" w:rsidRDefault="00657106">
            <w:pPr>
              <w:contextualSpacing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16C16">
              <w:rPr>
                <w:rFonts w:cs="Times New Roman"/>
                <w:bCs/>
                <w:sz w:val="22"/>
                <w:szCs w:val="22"/>
              </w:rPr>
              <w:t>D</w:t>
            </w:r>
            <w:r w:rsidR="00A16C16" w:rsidRPr="00A16C16">
              <w:rPr>
                <w:rFonts w:cs="Times New Roman"/>
                <w:bCs/>
                <w:sz w:val="22"/>
                <w:szCs w:val="22"/>
              </w:rPr>
              <w:t>OB</w:t>
            </w:r>
          </w:p>
        </w:tc>
      </w:tr>
    </w:tbl>
    <w:p w14:paraId="2615C867" w14:textId="77777777" w:rsidR="00A52C1A" w:rsidRDefault="00A52C1A">
      <w:pPr>
        <w:ind w:left="360"/>
        <w:contextualSpacing/>
        <w:rPr>
          <w:rFonts w:cs="Times New Roman"/>
          <w:b/>
          <w:sz w:val="22"/>
          <w:szCs w:val="22"/>
        </w:rPr>
      </w:pPr>
    </w:p>
    <w:p w14:paraId="2CB5ED5D" w14:textId="77777777" w:rsidR="00A52C1A" w:rsidRDefault="00657106">
      <w:pPr>
        <w:numPr>
          <w:ilvl w:val="0"/>
          <w:numId w:val="1"/>
        </w:numPr>
        <w:contextualSpacing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Timpul total estimat </w:t>
      </w:r>
      <w:r>
        <w:rPr>
          <w:rFonts w:cs="Times New Roman"/>
          <w:sz w:val="22"/>
          <w:szCs w:val="22"/>
        </w:rPr>
        <w:t>(ore pe semestru al activităţilor didactice)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476"/>
        <w:gridCol w:w="632"/>
        <w:gridCol w:w="436"/>
        <w:gridCol w:w="950"/>
        <w:gridCol w:w="530"/>
        <w:gridCol w:w="1237"/>
        <w:gridCol w:w="548"/>
        <w:gridCol w:w="840"/>
        <w:gridCol w:w="446"/>
      </w:tblGrid>
      <w:tr w:rsidR="00A52C1A" w14:paraId="57497934" w14:textId="77777777">
        <w:trPr>
          <w:trHeight w:val="226"/>
        </w:trPr>
        <w:tc>
          <w:tcPr>
            <w:tcW w:w="1835" w:type="pct"/>
            <w:tcBorders>
              <w:bottom w:val="single" w:sz="4" w:space="0" w:color="auto"/>
            </w:tcBorders>
          </w:tcPr>
          <w:p w14:paraId="5A5FC95F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I a) Număr de ore pe săptămână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27BD3162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201C3759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Curs</w:t>
            </w: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14:paraId="75841464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92" w:type="pct"/>
          </w:tcPr>
          <w:p w14:paraId="670F2FF8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Seminar</w:t>
            </w:r>
          </w:p>
        </w:tc>
        <w:tc>
          <w:tcPr>
            <w:tcW w:w="279" w:type="pct"/>
          </w:tcPr>
          <w:p w14:paraId="4CB02FCF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4" w:type="pct"/>
          </w:tcPr>
          <w:p w14:paraId="1E26F590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Laborator</w:t>
            </w:r>
          </w:p>
        </w:tc>
        <w:tc>
          <w:tcPr>
            <w:tcW w:w="287" w:type="pct"/>
          </w:tcPr>
          <w:p w14:paraId="57A7553A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27" w:type="pct"/>
          </w:tcPr>
          <w:p w14:paraId="497D6996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Proiect</w:t>
            </w:r>
          </w:p>
        </w:tc>
        <w:tc>
          <w:tcPr>
            <w:tcW w:w="234" w:type="pct"/>
          </w:tcPr>
          <w:p w14:paraId="6B487F53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A52C1A" w14:paraId="6574C6C9" w14:textId="77777777">
        <w:trPr>
          <w:trHeight w:val="249"/>
        </w:trPr>
        <w:tc>
          <w:tcPr>
            <w:tcW w:w="1835" w:type="pct"/>
          </w:tcPr>
          <w:p w14:paraId="38BBA904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I b) Totalul de ore pe semestru din planul de învăţământ</w:t>
            </w:r>
          </w:p>
        </w:tc>
        <w:tc>
          <w:tcPr>
            <w:tcW w:w="250" w:type="pct"/>
          </w:tcPr>
          <w:p w14:paraId="124FD23A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28</w:t>
            </w:r>
          </w:p>
        </w:tc>
        <w:tc>
          <w:tcPr>
            <w:tcW w:w="321" w:type="pct"/>
          </w:tcPr>
          <w:p w14:paraId="1B40B165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Curs</w:t>
            </w:r>
          </w:p>
        </w:tc>
        <w:tc>
          <w:tcPr>
            <w:tcW w:w="227" w:type="pct"/>
          </w:tcPr>
          <w:p w14:paraId="1BE23D9F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492" w:type="pct"/>
          </w:tcPr>
          <w:p w14:paraId="5162ACA4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Seminar</w:t>
            </w:r>
          </w:p>
        </w:tc>
        <w:tc>
          <w:tcPr>
            <w:tcW w:w="279" w:type="pct"/>
          </w:tcPr>
          <w:p w14:paraId="5185EC0A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4" w:type="pct"/>
          </w:tcPr>
          <w:p w14:paraId="19BD1B05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Laborator</w:t>
            </w:r>
          </w:p>
        </w:tc>
        <w:tc>
          <w:tcPr>
            <w:tcW w:w="287" w:type="pct"/>
          </w:tcPr>
          <w:p w14:paraId="06C24B10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427" w:type="pct"/>
          </w:tcPr>
          <w:p w14:paraId="66C659C9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Proiect</w:t>
            </w:r>
          </w:p>
        </w:tc>
        <w:tc>
          <w:tcPr>
            <w:tcW w:w="234" w:type="pct"/>
          </w:tcPr>
          <w:p w14:paraId="626F5DF7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</w:tbl>
    <w:p w14:paraId="4BFB091A" w14:textId="77777777" w:rsidR="00A52C1A" w:rsidRDefault="00A52C1A">
      <w:pPr>
        <w:contextualSpacing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A16C16" w:rsidRPr="00A16C16" w14:paraId="6ECDF1A8" w14:textId="77777777" w:rsidTr="00F27FBE">
        <w:trPr>
          <w:trHeight w:val="215"/>
        </w:trPr>
        <w:tc>
          <w:tcPr>
            <w:tcW w:w="8642" w:type="dxa"/>
          </w:tcPr>
          <w:p w14:paraId="627B39D4" w14:textId="77777777" w:rsidR="00A16C16" w:rsidRPr="00A16C16" w:rsidRDefault="00A16C16" w:rsidP="00A16C16">
            <w:pPr>
              <w:contextualSpacing/>
              <w:rPr>
                <w:rFonts w:cs="Times New Roman"/>
                <w:sz w:val="22"/>
                <w:szCs w:val="22"/>
              </w:rPr>
            </w:pPr>
            <w:bookmarkStart w:id="0" w:name="_Hlk213664606"/>
            <w:r w:rsidRPr="00A16C16">
              <w:rPr>
                <w:rFonts w:cs="Times New Roman"/>
                <w:sz w:val="22"/>
                <w:szCs w:val="22"/>
              </w:rPr>
              <w:t>Distribuția fondului de timp pe semestru</w:t>
            </w:r>
          </w:p>
        </w:tc>
        <w:tc>
          <w:tcPr>
            <w:tcW w:w="972" w:type="dxa"/>
          </w:tcPr>
          <w:p w14:paraId="2C666218" w14:textId="77777777" w:rsidR="00A16C16" w:rsidRPr="00A16C16" w:rsidRDefault="00A16C16" w:rsidP="00A16C16">
            <w:pPr>
              <w:contextualSpacing/>
              <w:rPr>
                <w:rFonts w:cs="Times New Roman"/>
                <w:sz w:val="22"/>
                <w:szCs w:val="22"/>
              </w:rPr>
            </w:pPr>
            <w:r w:rsidRPr="00A16C16">
              <w:rPr>
                <w:rFonts w:cs="Times New Roman"/>
                <w:sz w:val="22"/>
                <w:szCs w:val="22"/>
              </w:rPr>
              <w:t>ore</w:t>
            </w:r>
          </w:p>
        </w:tc>
      </w:tr>
      <w:tr w:rsidR="00A16C16" w:rsidRPr="00A16C16" w14:paraId="67DE998B" w14:textId="77777777" w:rsidTr="00F27FBE">
        <w:trPr>
          <w:trHeight w:val="215"/>
        </w:trPr>
        <w:tc>
          <w:tcPr>
            <w:tcW w:w="8642" w:type="dxa"/>
          </w:tcPr>
          <w:p w14:paraId="6DBCAA0C" w14:textId="77777777" w:rsidR="00A16C16" w:rsidRPr="00A16C16" w:rsidRDefault="00A16C16" w:rsidP="00A16C16">
            <w:pPr>
              <w:contextualSpacing/>
              <w:rPr>
                <w:rFonts w:cs="Times New Roman"/>
                <w:sz w:val="22"/>
                <w:szCs w:val="22"/>
              </w:rPr>
            </w:pPr>
            <w:r w:rsidRPr="00A16C16">
              <w:rPr>
                <w:rFonts w:cs="Times New Roman"/>
                <w:sz w:val="22"/>
                <w:szCs w:val="22"/>
              </w:rPr>
              <w:t>II.a) Studiu individual</w:t>
            </w:r>
          </w:p>
        </w:tc>
        <w:tc>
          <w:tcPr>
            <w:tcW w:w="972" w:type="dxa"/>
          </w:tcPr>
          <w:p w14:paraId="79D47D7A" w14:textId="5700E4A2" w:rsidR="00A16C16" w:rsidRPr="00A16C16" w:rsidRDefault="00A16C16" w:rsidP="00A16C1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</w:t>
            </w:r>
          </w:p>
        </w:tc>
      </w:tr>
      <w:tr w:rsidR="00A16C16" w:rsidRPr="00A16C16" w14:paraId="408B8C39" w14:textId="77777777" w:rsidTr="00F27FBE">
        <w:trPr>
          <w:trHeight w:val="215"/>
        </w:trPr>
        <w:tc>
          <w:tcPr>
            <w:tcW w:w="8642" w:type="dxa"/>
          </w:tcPr>
          <w:p w14:paraId="61B55CCF" w14:textId="77777777" w:rsidR="00A16C16" w:rsidRPr="00A16C16" w:rsidRDefault="00A16C16" w:rsidP="00A16C16">
            <w:pPr>
              <w:contextualSpacing/>
              <w:rPr>
                <w:rFonts w:cs="Times New Roman"/>
                <w:sz w:val="22"/>
                <w:szCs w:val="22"/>
              </w:rPr>
            </w:pPr>
            <w:r w:rsidRPr="00A16C16">
              <w:rPr>
                <w:rFonts w:cs="Times New Roman"/>
                <w:sz w:val="22"/>
                <w:szCs w:val="22"/>
              </w:rPr>
              <w:t>II.b) Tutoriat (pentru ID)</w:t>
            </w:r>
          </w:p>
        </w:tc>
        <w:tc>
          <w:tcPr>
            <w:tcW w:w="972" w:type="dxa"/>
          </w:tcPr>
          <w:p w14:paraId="05B65FF2" w14:textId="77777777" w:rsidR="00A16C16" w:rsidRPr="00A16C16" w:rsidRDefault="00A16C16" w:rsidP="00A16C16">
            <w:pPr>
              <w:contextualSpacing/>
              <w:rPr>
                <w:rFonts w:cs="Times New Roman"/>
                <w:sz w:val="22"/>
                <w:szCs w:val="22"/>
              </w:rPr>
            </w:pPr>
            <w:r w:rsidRPr="00A16C16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A16C16" w:rsidRPr="00A16C16" w14:paraId="31E34FD0" w14:textId="77777777" w:rsidTr="00F27FBE">
        <w:trPr>
          <w:trHeight w:val="215"/>
        </w:trPr>
        <w:tc>
          <w:tcPr>
            <w:tcW w:w="8642" w:type="dxa"/>
          </w:tcPr>
          <w:p w14:paraId="448F4138" w14:textId="77777777" w:rsidR="00A16C16" w:rsidRPr="00A16C16" w:rsidRDefault="00A16C16" w:rsidP="00A16C16">
            <w:pPr>
              <w:contextualSpacing/>
              <w:rPr>
                <w:rFonts w:cs="Times New Roman"/>
                <w:sz w:val="22"/>
                <w:szCs w:val="22"/>
              </w:rPr>
            </w:pPr>
            <w:r w:rsidRPr="00A16C16">
              <w:rPr>
                <w:rFonts w:cs="Times New Roman"/>
                <w:sz w:val="22"/>
                <w:szCs w:val="22"/>
              </w:rPr>
              <w:t>III. Examinări</w:t>
            </w:r>
          </w:p>
        </w:tc>
        <w:tc>
          <w:tcPr>
            <w:tcW w:w="972" w:type="dxa"/>
          </w:tcPr>
          <w:p w14:paraId="46C5EB5E" w14:textId="77777777" w:rsidR="00A16C16" w:rsidRPr="00A16C16" w:rsidRDefault="00A16C16" w:rsidP="00A16C16">
            <w:pPr>
              <w:contextualSpacing/>
              <w:rPr>
                <w:rFonts w:cs="Times New Roman"/>
                <w:sz w:val="22"/>
                <w:szCs w:val="22"/>
              </w:rPr>
            </w:pPr>
            <w:r w:rsidRPr="00A16C16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A16C16" w:rsidRPr="00A16C16" w14:paraId="0021E0C7" w14:textId="77777777" w:rsidTr="00F27FBE">
        <w:trPr>
          <w:trHeight w:val="215"/>
        </w:trPr>
        <w:tc>
          <w:tcPr>
            <w:tcW w:w="8642" w:type="dxa"/>
          </w:tcPr>
          <w:p w14:paraId="7879B028" w14:textId="77777777" w:rsidR="00A16C16" w:rsidRPr="00A16C16" w:rsidRDefault="00A16C16" w:rsidP="00A16C16">
            <w:pPr>
              <w:contextualSpacing/>
              <w:rPr>
                <w:rFonts w:cs="Times New Roman"/>
                <w:sz w:val="22"/>
                <w:szCs w:val="22"/>
              </w:rPr>
            </w:pPr>
            <w:r w:rsidRPr="00A16C16">
              <w:rPr>
                <w:rFonts w:cs="Times New Roman"/>
                <w:sz w:val="22"/>
                <w:szCs w:val="22"/>
              </w:rPr>
              <w:t>IV. Alte activități (precizați):</w:t>
            </w:r>
          </w:p>
        </w:tc>
        <w:tc>
          <w:tcPr>
            <w:tcW w:w="972" w:type="dxa"/>
          </w:tcPr>
          <w:p w14:paraId="6F67E750" w14:textId="77777777" w:rsidR="00A16C16" w:rsidRPr="00A16C16" w:rsidRDefault="00A16C16" w:rsidP="00A16C16">
            <w:pPr>
              <w:contextualSpacing/>
              <w:rPr>
                <w:rFonts w:cs="Times New Roman"/>
                <w:sz w:val="22"/>
                <w:szCs w:val="22"/>
              </w:rPr>
            </w:pPr>
            <w:r w:rsidRPr="00A16C16">
              <w:rPr>
                <w:rFonts w:cs="Times New Roman"/>
                <w:sz w:val="22"/>
                <w:szCs w:val="22"/>
              </w:rPr>
              <w:t>-</w:t>
            </w:r>
          </w:p>
        </w:tc>
      </w:tr>
      <w:bookmarkEnd w:id="0"/>
    </w:tbl>
    <w:p w14:paraId="2D55EDCF" w14:textId="77777777" w:rsidR="00A52C1A" w:rsidRDefault="00A52C1A">
      <w:pPr>
        <w:contextualSpacing/>
        <w:rPr>
          <w:rFonts w:cs="Times New Roman"/>
          <w:sz w:val="22"/>
          <w:szCs w:val="22"/>
        </w:rPr>
      </w:pPr>
    </w:p>
    <w:p w14:paraId="5E88ACF7" w14:textId="77777777" w:rsidR="00A16C16" w:rsidRDefault="00A16C16">
      <w:pPr>
        <w:contextualSpacing/>
        <w:rPr>
          <w:rFonts w:cs="Times New Roman"/>
          <w:sz w:val="22"/>
          <w:szCs w:val="22"/>
        </w:rPr>
      </w:pPr>
    </w:p>
    <w:tbl>
      <w:tblPr>
        <w:tblW w:w="4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701"/>
      </w:tblGrid>
      <w:tr w:rsidR="00A52C1A" w14:paraId="1897D78B" w14:textId="77777777">
        <w:trPr>
          <w:trHeight w:val="226"/>
        </w:trPr>
        <w:tc>
          <w:tcPr>
            <w:tcW w:w="3752" w:type="dxa"/>
          </w:tcPr>
          <w:p w14:paraId="5490DD70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Total ore studiu individual II (a+b+c+d)</w:t>
            </w:r>
          </w:p>
        </w:tc>
        <w:tc>
          <w:tcPr>
            <w:tcW w:w="701" w:type="dxa"/>
          </w:tcPr>
          <w:p w14:paraId="548BF737" w14:textId="641BEA0B" w:rsidR="00A52C1A" w:rsidRDefault="00657106">
            <w:pPr>
              <w:contextualSpacing/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  <w:r w:rsidR="00A16C16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A52C1A" w14:paraId="58B6267A" w14:textId="77777777">
        <w:trPr>
          <w:trHeight w:val="226"/>
        </w:trPr>
        <w:tc>
          <w:tcPr>
            <w:tcW w:w="3752" w:type="dxa"/>
          </w:tcPr>
          <w:p w14:paraId="1434ABD1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Total ore pe semestru (Ib+II+III+IV)</w:t>
            </w:r>
          </w:p>
        </w:tc>
        <w:tc>
          <w:tcPr>
            <w:tcW w:w="701" w:type="dxa"/>
          </w:tcPr>
          <w:p w14:paraId="43B02CDE" w14:textId="77777777" w:rsidR="00A52C1A" w:rsidRDefault="00657106">
            <w:pPr>
              <w:contextualSpacing/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</w:t>
            </w:r>
          </w:p>
        </w:tc>
      </w:tr>
      <w:tr w:rsidR="00A52C1A" w14:paraId="1726887D" w14:textId="77777777">
        <w:trPr>
          <w:trHeight w:val="226"/>
        </w:trPr>
        <w:tc>
          <w:tcPr>
            <w:tcW w:w="3752" w:type="dxa"/>
          </w:tcPr>
          <w:p w14:paraId="5EEEEA63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Numărul de credite</w:t>
            </w:r>
          </w:p>
        </w:tc>
        <w:tc>
          <w:tcPr>
            <w:tcW w:w="701" w:type="dxa"/>
          </w:tcPr>
          <w:p w14:paraId="0EA2D087" w14:textId="77777777" w:rsidR="00A52C1A" w:rsidRPr="00EF4F0B" w:rsidRDefault="00657106">
            <w:pPr>
              <w:contextualSpacing/>
              <w:jc w:val="right"/>
              <w:rPr>
                <w:rFonts w:cs="Times New Roman"/>
                <w:sz w:val="22"/>
                <w:szCs w:val="22"/>
              </w:rPr>
            </w:pPr>
            <w:r w:rsidRPr="00EF4F0B">
              <w:rPr>
                <w:rFonts w:cs="Times New Roman"/>
                <w:sz w:val="22"/>
                <w:szCs w:val="22"/>
              </w:rPr>
              <w:t>2</w:t>
            </w:r>
          </w:p>
        </w:tc>
      </w:tr>
    </w:tbl>
    <w:p w14:paraId="14A4AA9F" w14:textId="77777777" w:rsidR="00A52C1A" w:rsidRPr="00F75FAF" w:rsidRDefault="00A52C1A">
      <w:pPr>
        <w:contextualSpacing/>
        <w:rPr>
          <w:rFonts w:cs="Times New Roman"/>
          <w:sz w:val="16"/>
          <w:szCs w:val="16"/>
        </w:rPr>
      </w:pPr>
    </w:p>
    <w:p w14:paraId="0C325B86" w14:textId="70BE7821" w:rsidR="00A52C1A" w:rsidRDefault="00A16C16">
      <w:pPr>
        <w:numPr>
          <w:ilvl w:val="0"/>
          <w:numId w:val="1"/>
        </w:numPr>
        <w:contextualSpacing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Competențespecifice acumulate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7"/>
        <w:gridCol w:w="8266"/>
      </w:tblGrid>
      <w:tr w:rsidR="00A52C1A" w14:paraId="3A63C345" w14:textId="77777777">
        <w:tc>
          <w:tcPr>
            <w:tcW w:w="696" w:type="pct"/>
          </w:tcPr>
          <w:p w14:paraId="02EDDB48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Competenţe profesionale</w:t>
            </w:r>
          </w:p>
        </w:tc>
        <w:tc>
          <w:tcPr>
            <w:tcW w:w="4304" w:type="pct"/>
            <w:noWrap/>
          </w:tcPr>
          <w:p w14:paraId="7A020416" w14:textId="516C3086" w:rsidR="00A52C1A" w:rsidRDefault="00A16C16" w:rsidP="001941CB">
            <w:pPr>
              <w:contextualSpacing/>
              <w:jc w:val="both"/>
              <w:rPr>
                <w:rFonts w:cs="Times New Roman"/>
                <w:sz w:val="22"/>
                <w:szCs w:val="22"/>
              </w:rPr>
            </w:pPr>
            <w:r w:rsidRPr="00A16C16">
              <w:rPr>
                <w:rFonts w:cs="Times New Roman"/>
                <w:sz w:val="22"/>
                <w:szCs w:val="22"/>
              </w:rPr>
              <w:t>C.P. 4. Realizează operaţiuni detaliate de prelucrare a alimentelor</w:t>
            </w:r>
          </w:p>
        </w:tc>
      </w:tr>
      <w:tr w:rsidR="00A52C1A" w14:paraId="5D6D4B37" w14:textId="77777777">
        <w:tc>
          <w:tcPr>
            <w:tcW w:w="696" w:type="pct"/>
          </w:tcPr>
          <w:p w14:paraId="2047019D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Competenţe transversale</w:t>
            </w:r>
          </w:p>
        </w:tc>
        <w:tc>
          <w:tcPr>
            <w:tcW w:w="4304" w:type="pct"/>
            <w:noWrap/>
          </w:tcPr>
          <w:p w14:paraId="5E8660C1" w14:textId="77777777" w:rsidR="00A52C1A" w:rsidRDefault="00A16C16" w:rsidP="001941CB">
            <w:pPr>
              <w:contextualSpacing/>
              <w:jc w:val="both"/>
              <w:rPr>
                <w:rFonts w:cs="Times New Roman"/>
                <w:sz w:val="22"/>
                <w:szCs w:val="22"/>
                <w:lang w:eastAsia="en-GB"/>
              </w:rPr>
            </w:pPr>
            <w:r w:rsidRPr="00A16C16">
              <w:rPr>
                <w:rFonts w:cs="Times New Roman"/>
                <w:sz w:val="22"/>
                <w:szCs w:val="22"/>
                <w:lang w:eastAsia="en-GB"/>
              </w:rPr>
              <w:t>C.T.3. Aplică cunoştinţe ştiinţifice, tehnologice şi inginereşti</w:t>
            </w:r>
          </w:p>
          <w:p w14:paraId="5F15ABD1" w14:textId="245326ED" w:rsidR="00A16C16" w:rsidRDefault="00A16C16" w:rsidP="001941CB">
            <w:pPr>
              <w:contextualSpacing/>
              <w:jc w:val="both"/>
              <w:rPr>
                <w:rFonts w:cs="Times New Roman"/>
                <w:sz w:val="22"/>
                <w:szCs w:val="22"/>
                <w:lang w:eastAsia="en-GB"/>
              </w:rPr>
            </w:pPr>
            <w:r w:rsidRPr="00A16C16">
              <w:rPr>
                <w:rFonts w:cs="Times New Roman"/>
                <w:sz w:val="22"/>
                <w:szCs w:val="22"/>
                <w:lang w:eastAsia="en-GB"/>
              </w:rPr>
              <w:t>C.T.5. Demonstrează spirit antreprenorial</w:t>
            </w:r>
          </w:p>
        </w:tc>
      </w:tr>
    </w:tbl>
    <w:p w14:paraId="44EB5219" w14:textId="77777777" w:rsidR="00A52C1A" w:rsidRDefault="00A52C1A">
      <w:pPr>
        <w:ind w:left="360"/>
        <w:contextualSpacing/>
        <w:rPr>
          <w:rFonts w:cs="Times New Roman"/>
          <w:sz w:val="16"/>
          <w:szCs w:val="16"/>
        </w:rPr>
      </w:pPr>
    </w:p>
    <w:p w14:paraId="078265F5" w14:textId="105C082C" w:rsidR="00A16C16" w:rsidRPr="00A16C16" w:rsidRDefault="00A16C16" w:rsidP="00A16C16">
      <w:pPr>
        <w:pStyle w:val="ListParagraph"/>
        <w:numPr>
          <w:ilvl w:val="0"/>
          <w:numId w:val="1"/>
        </w:numPr>
        <w:rPr>
          <w:rFonts w:cs="Times New Roman"/>
          <w:b/>
          <w:bCs/>
          <w:sz w:val="18"/>
          <w:szCs w:val="18"/>
        </w:rPr>
      </w:pPr>
      <w:bookmarkStart w:id="1" w:name="_Hlk213664655"/>
      <w:r w:rsidRPr="00A16C16">
        <w:rPr>
          <w:rFonts w:cs="Times New Roman"/>
          <w:b/>
          <w:bCs/>
          <w:sz w:val="18"/>
          <w:szCs w:val="18"/>
        </w:rPr>
        <w:t>Rezultatele învățării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A16C16" w:rsidRPr="00A16C16" w14:paraId="5BD3DF6A" w14:textId="77777777" w:rsidTr="00F27FBE">
        <w:tc>
          <w:tcPr>
            <w:tcW w:w="2972" w:type="dxa"/>
            <w:vAlign w:val="center"/>
          </w:tcPr>
          <w:p w14:paraId="308E1676" w14:textId="77777777" w:rsidR="00A16C16" w:rsidRPr="00A16C16" w:rsidRDefault="00A16C16" w:rsidP="00A16C16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A16C16">
              <w:rPr>
                <w:rFonts w:cs="Times New Roman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56007805" w14:textId="77777777" w:rsidR="00A16C16" w:rsidRPr="00A16C16" w:rsidRDefault="00A16C16" w:rsidP="00A16C16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A16C16">
              <w:rPr>
                <w:rFonts w:cs="Times New Roman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6B0938C5" w14:textId="77777777" w:rsidR="00A16C16" w:rsidRPr="00A16C16" w:rsidRDefault="00A16C16" w:rsidP="00A16C16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A16C16">
              <w:rPr>
                <w:rFonts w:cs="Times New Roman"/>
                <w:sz w:val="18"/>
                <w:szCs w:val="18"/>
              </w:rPr>
              <w:t>Responsabilitate și autonomie</w:t>
            </w:r>
          </w:p>
        </w:tc>
      </w:tr>
      <w:tr w:rsidR="00A16C16" w:rsidRPr="00A16C16" w14:paraId="09A75443" w14:textId="77777777" w:rsidTr="00430740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1A5FA" w14:textId="5796254D" w:rsidR="00A16C16" w:rsidRPr="00A16C16" w:rsidRDefault="00A16C16" w:rsidP="00A16C16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A16C16">
              <w:rPr>
                <w:sz w:val="18"/>
                <w:szCs w:val="18"/>
              </w:rPr>
              <w:t>Studentul/absolventul demonstrează înțelegerea principiilor economiei circulare și propune măsuri concrete pentru utilizarea eficientă a factorilor de producție, precum și pentru prevenirea și reducerea risipei alimentare.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C5BAD0" w14:textId="4F159162" w:rsidR="00A16C16" w:rsidRPr="00A16C16" w:rsidRDefault="00A16C16" w:rsidP="00A16C16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A16C16">
              <w:rPr>
                <w:sz w:val="18"/>
                <w:szCs w:val="18"/>
              </w:rPr>
              <w:t xml:space="preserve">Studentul/absolventul </w:t>
            </w:r>
            <w:r w:rsidRPr="00A16C16">
              <w:rPr>
                <w:b/>
                <w:bCs/>
                <w:sz w:val="18"/>
                <w:szCs w:val="18"/>
              </w:rPr>
              <w:t xml:space="preserve">evaluează </w:t>
            </w:r>
            <w:r w:rsidRPr="00A16C16">
              <w:rPr>
                <w:sz w:val="18"/>
                <w:szCs w:val="18"/>
              </w:rPr>
              <w:t xml:space="preserve">performanța sistemelor alimentare prin analiza parametrilor critici implicați în procesele de producție și </w:t>
            </w:r>
            <w:r w:rsidRPr="00A16C16">
              <w:rPr>
                <w:b/>
                <w:bCs/>
                <w:sz w:val="18"/>
                <w:szCs w:val="18"/>
              </w:rPr>
              <w:t>aplică</w:t>
            </w:r>
            <w:r w:rsidRPr="00A16C16">
              <w:rPr>
                <w:sz w:val="18"/>
                <w:szCs w:val="18"/>
              </w:rPr>
              <w:t xml:space="preserve"> principii și metode specifice de control, execuție și operare în cadrul sistemelor alimentare integrate.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9CC110" w14:textId="3ED4CEB0" w:rsidR="00A16C16" w:rsidRPr="00A16C16" w:rsidRDefault="00A16C16" w:rsidP="00A16C16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A16C16"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   </w:t>
            </w:r>
            <w:r w:rsidRPr="00A16C16">
              <w:rPr>
                <w:sz w:val="18"/>
                <w:szCs w:val="18"/>
              </w:rPr>
              <w:t>Studentul/absolventul ia decizii în contexte clare și își asumă responsabilitatea acestora.</w:t>
            </w:r>
          </w:p>
        </w:tc>
      </w:tr>
      <w:bookmarkEnd w:id="1"/>
    </w:tbl>
    <w:p w14:paraId="6766BBB8" w14:textId="77777777" w:rsidR="00A16C16" w:rsidRDefault="00A16C16">
      <w:pPr>
        <w:ind w:left="360"/>
        <w:contextualSpacing/>
        <w:rPr>
          <w:rFonts w:cs="Times New Roman"/>
          <w:sz w:val="16"/>
          <w:szCs w:val="16"/>
        </w:rPr>
      </w:pPr>
    </w:p>
    <w:p w14:paraId="05F4F5FB" w14:textId="77777777" w:rsidR="00A16C16" w:rsidRPr="00F75FAF" w:rsidRDefault="00A16C16">
      <w:pPr>
        <w:ind w:left="360"/>
        <w:contextualSpacing/>
        <w:rPr>
          <w:rFonts w:cs="Times New Roman"/>
          <w:sz w:val="16"/>
          <w:szCs w:val="16"/>
        </w:rPr>
      </w:pPr>
    </w:p>
    <w:p w14:paraId="12B9701D" w14:textId="77777777" w:rsidR="00A52C1A" w:rsidRDefault="00657106">
      <w:pPr>
        <w:numPr>
          <w:ilvl w:val="0"/>
          <w:numId w:val="1"/>
        </w:numPr>
        <w:contextualSpacing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Obiectivele disciplinei </w:t>
      </w:r>
      <w:r>
        <w:rPr>
          <w:rFonts w:cs="Times New Roman"/>
          <w:sz w:val="22"/>
          <w:szCs w:val="22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7722"/>
      </w:tblGrid>
      <w:tr w:rsidR="00A52C1A" w14:paraId="660FADF8" w14:textId="77777777" w:rsidTr="00A32BAB">
        <w:trPr>
          <w:trHeight w:val="499"/>
        </w:trPr>
        <w:tc>
          <w:tcPr>
            <w:tcW w:w="990" w:type="pct"/>
          </w:tcPr>
          <w:p w14:paraId="6F0EB2A4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Obiectivul general al disciplinei</w:t>
            </w:r>
          </w:p>
        </w:tc>
        <w:tc>
          <w:tcPr>
            <w:tcW w:w="4010" w:type="pct"/>
          </w:tcPr>
          <w:p w14:paraId="21E840EE" w14:textId="77777777" w:rsidR="00A52C1A" w:rsidRDefault="00657106">
            <w:pPr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 Formarea capacităţii necesare pentru inovarea, obţinerea şi aprecierea calităţii preparatelor culinare şi a produselor de cofetărie-patiserie; </w:t>
            </w:r>
          </w:p>
        </w:tc>
      </w:tr>
    </w:tbl>
    <w:p w14:paraId="0291F630" w14:textId="77777777" w:rsidR="00A52C1A" w:rsidRDefault="00A52C1A">
      <w:pPr>
        <w:ind w:left="360"/>
        <w:contextualSpacing/>
        <w:rPr>
          <w:rFonts w:cs="Times New Roman"/>
          <w:b/>
          <w:sz w:val="22"/>
          <w:szCs w:val="22"/>
        </w:rPr>
      </w:pPr>
    </w:p>
    <w:p w14:paraId="349E42EA" w14:textId="77777777" w:rsidR="00A52C1A" w:rsidRDefault="00657106">
      <w:pPr>
        <w:numPr>
          <w:ilvl w:val="0"/>
          <w:numId w:val="1"/>
        </w:numPr>
        <w:contextualSpacing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Conţinuturi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2"/>
        <w:gridCol w:w="504"/>
        <w:gridCol w:w="1789"/>
        <w:gridCol w:w="1153"/>
      </w:tblGrid>
      <w:tr w:rsidR="00A52C1A" w14:paraId="2696CDC2" w14:textId="77777777">
        <w:tc>
          <w:tcPr>
            <w:tcW w:w="3222" w:type="pct"/>
            <w:vAlign w:val="center"/>
          </w:tcPr>
          <w:p w14:paraId="3679DCAF" w14:textId="77777777" w:rsidR="00A52C1A" w:rsidRDefault="00657106">
            <w:pPr>
              <w:contextualSpacing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 Curs</w:t>
            </w:r>
          </w:p>
        </w:tc>
        <w:tc>
          <w:tcPr>
            <w:tcW w:w="270" w:type="pct"/>
            <w:vAlign w:val="center"/>
          </w:tcPr>
          <w:p w14:paraId="7C13EF9A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Nr. ore</w:t>
            </w:r>
          </w:p>
        </w:tc>
        <w:tc>
          <w:tcPr>
            <w:tcW w:w="895" w:type="pct"/>
            <w:vAlign w:val="center"/>
          </w:tcPr>
          <w:p w14:paraId="23DBD278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Metode de predare</w:t>
            </w:r>
          </w:p>
        </w:tc>
        <w:tc>
          <w:tcPr>
            <w:tcW w:w="609" w:type="pct"/>
            <w:vAlign w:val="center"/>
          </w:tcPr>
          <w:p w14:paraId="4326123F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Observaţii</w:t>
            </w:r>
          </w:p>
        </w:tc>
      </w:tr>
      <w:tr w:rsidR="00A52C1A" w14:paraId="2E906D69" w14:textId="77777777">
        <w:trPr>
          <w:trHeight w:val="429"/>
        </w:trPr>
        <w:tc>
          <w:tcPr>
            <w:tcW w:w="3222" w:type="pct"/>
          </w:tcPr>
          <w:p w14:paraId="02606146" w14:textId="77777777" w:rsidR="00A52C1A" w:rsidRDefault="00657106">
            <w:pPr>
              <w:autoSpaceDE w:val="0"/>
              <w:autoSpaceDN w:val="0"/>
              <w:adjustRightInd w:val="0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 1.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Introducere în gastrotehnie şi catering: </w:t>
            </w:r>
            <w:r>
              <w:rPr>
                <w:rFonts w:cs="Times New Roman"/>
                <w:sz w:val="22"/>
                <w:szCs w:val="22"/>
              </w:rPr>
              <w:t>definire tipuri de unităţi de producţie catering; tipuri de unităţi de ofertare a produselor de catering;</w:t>
            </w:r>
          </w:p>
        </w:tc>
        <w:tc>
          <w:tcPr>
            <w:tcW w:w="270" w:type="pct"/>
          </w:tcPr>
          <w:p w14:paraId="46806D15" w14:textId="77777777" w:rsidR="00A52C1A" w:rsidRDefault="00657106">
            <w:pPr>
              <w:tabs>
                <w:tab w:val="left" w:pos="6129"/>
              </w:tabs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95" w:type="pct"/>
            <w:vMerge w:val="restart"/>
          </w:tcPr>
          <w:p w14:paraId="47E59061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94" w:right="-57" w:hanging="14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prelegerea;</w:t>
            </w:r>
          </w:p>
          <w:p w14:paraId="4CE0AA3C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94" w:right="-57" w:hanging="14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descrierea;</w:t>
            </w:r>
          </w:p>
          <w:p w14:paraId="61EFA732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94" w:right="-57" w:hanging="14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explicaţia;</w:t>
            </w:r>
          </w:p>
          <w:p w14:paraId="41EE1C7B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94" w:right="-57" w:hanging="14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conversaţia;</w:t>
            </w:r>
          </w:p>
          <w:p w14:paraId="66C76310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94" w:right="-57" w:hanging="14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problematizarea;</w:t>
            </w:r>
          </w:p>
          <w:p w14:paraId="0A30487D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94" w:right="-57" w:hanging="14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demonstraţia;</w:t>
            </w:r>
          </w:p>
          <w:p w14:paraId="7959978F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94" w:right="-57" w:hanging="14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modelarea etc.; </w:t>
            </w:r>
          </w:p>
          <w:p w14:paraId="7D1832F8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  <w:p w14:paraId="24685532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  <w:p w14:paraId="519937CE" w14:textId="77777777" w:rsidR="00A52C1A" w:rsidRDefault="00A52C1A">
            <w:pPr>
              <w:ind w:firstLine="720"/>
              <w:contextualSpacing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09" w:type="pct"/>
            <w:vMerge w:val="restart"/>
          </w:tcPr>
          <w:p w14:paraId="7DFEAF1A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309268C3" w14:textId="77777777">
        <w:trPr>
          <w:trHeight w:val="978"/>
        </w:trPr>
        <w:tc>
          <w:tcPr>
            <w:tcW w:w="3222" w:type="pct"/>
          </w:tcPr>
          <w:p w14:paraId="75C21D73" w14:textId="77777777" w:rsidR="00A52C1A" w:rsidRDefault="00657106" w:rsidP="00E40D69">
            <w:pPr>
              <w:autoSpaceDE w:val="0"/>
              <w:autoSpaceDN w:val="0"/>
              <w:adjustRightInd w:val="0"/>
              <w:ind w:left="426" w:hanging="426"/>
              <w:contextualSpacing/>
              <w:jc w:val="both"/>
              <w:rPr>
                <w:rFonts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lastRenderedPageBreak/>
              <w:t xml:space="preserve">2. </w:t>
            </w:r>
            <w:r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>Structura spaţiilor unităţilor de alimentaţie;</w:t>
            </w:r>
          </w:p>
          <w:p w14:paraId="32F0A97B" w14:textId="77777777" w:rsidR="00A52C1A" w:rsidRDefault="00657106" w:rsidP="00E40D69">
            <w:pPr>
              <w:autoSpaceDE w:val="0"/>
              <w:autoSpaceDN w:val="0"/>
              <w:adjustRightInd w:val="0"/>
              <w:ind w:left="426" w:hanging="426"/>
              <w:contextualSpacing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  <w:r w:rsidRPr="00335ADA">
              <w:rPr>
                <w:rFonts w:cs="Times New Roman"/>
                <w:b/>
                <w:sz w:val="22"/>
                <w:szCs w:val="22"/>
              </w:rPr>
              <w:t>3</w:t>
            </w:r>
            <w:r>
              <w:rPr>
                <w:rFonts w:cs="Times New Roman"/>
                <w:b/>
                <w:i/>
                <w:sz w:val="22"/>
                <w:szCs w:val="22"/>
              </w:rPr>
              <w:t>. Echipamente din spaţiile de producţie;</w:t>
            </w:r>
          </w:p>
          <w:p w14:paraId="55A2B251" w14:textId="77777777" w:rsidR="00187E0D" w:rsidRDefault="00657106" w:rsidP="00E40D69">
            <w:pPr>
              <w:autoSpaceDE w:val="0"/>
              <w:autoSpaceDN w:val="0"/>
              <w:adjustRightInd w:val="0"/>
              <w:ind w:left="284" w:hanging="284"/>
              <w:contextualSpacing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4.</w:t>
            </w:r>
            <w:r>
              <w:rPr>
                <w:rFonts w:cs="Times New Roman"/>
                <w:b/>
                <w:i/>
                <w:sz w:val="22"/>
                <w:szCs w:val="22"/>
              </w:rPr>
              <w:t xml:space="preserve"> Materii prime folosite la obţinerea</w:t>
            </w:r>
            <w:r w:rsidR="00187E0D">
              <w:rPr>
                <w:rFonts w:cs="Times New Roman"/>
                <w:b/>
                <w:i/>
                <w:sz w:val="22"/>
                <w:szCs w:val="22"/>
              </w:rPr>
              <w:t xml:space="preserve"> preparatelor culinare şi a</w:t>
            </w:r>
          </w:p>
          <w:p w14:paraId="5D9FB713" w14:textId="77777777" w:rsidR="00A52C1A" w:rsidRDefault="00657106" w:rsidP="00E40D69">
            <w:p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i/>
                <w:sz w:val="22"/>
                <w:szCs w:val="22"/>
              </w:rPr>
              <w:t>produselor de cofetărie - patiserie;</w:t>
            </w:r>
          </w:p>
        </w:tc>
        <w:tc>
          <w:tcPr>
            <w:tcW w:w="270" w:type="pct"/>
          </w:tcPr>
          <w:p w14:paraId="533F3216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</w:t>
            </w:r>
          </w:p>
          <w:p w14:paraId="3A715C32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  <w:p w14:paraId="29EABAB7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  <w:p w14:paraId="2D09BC13" w14:textId="77777777" w:rsidR="00A52C1A" w:rsidRDefault="00A52C1A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95" w:type="pct"/>
            <w:vMerge/>
          </w:tcPr>
          <w:p w14:paraId="6980E437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65" w:hanging="265"/>
              <w:contextualSpacing/>
              <w:rPr>
                <w:sz w:val="22"/>
                <w:szCs w:val="22"/>
              </w:rPr>
            </w:pPr>
          </w:p>
        </w:tc>
        <w:tc>
          <w:tcPr>
            <w:tcW w:w="609" w:type="pct"/>
            <w:vMerge/>
          </w:tcPr>
          <w:p w14:paraId="10BFFE7B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08B59E87" w14:textId="77777777">
        <w:trPr>
          <w:trHeight w:val="953"/>
        </w:trPr>
        <w:tc>
          <w:tcPr>
            <w:tcW w:w="3222" w:type="pct"/>
          </w:tcPr>
          <w:p w14:paraId="7BC9BD87" w14:textId="77777777" w:rsidR="00A52C1A" w:rsidRDefault="00657106" w:rsidP="00E40D69">
            <w:pPr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5. 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Sisteme de producţie </w:t>
            </w:r>
            <w:r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>în gastrotehnie şi catering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: </w:t>
            </w:r>
            <w:r>
              <w:rPr>
                <w:rFonts w:cs="Times New Roman"/>
                <w:caps/>
                <w:color w:val="000000"/>
                <w:sz w:val="22"/>
                <w:szCs w:val="22"/>
              </w:rPr>
              <w:t>t</w:t>
            </w:r>
            <w:r>
              <w:rPr>
                <w:rFonts w:cs="Times New Roman"/>
                <w:color w:val="000000"/>
                <w:sz w:val="22"/>
                <w:szCs w:val="22"/>
              </w:rPr>
              <w:t>ehnologia culinară clasică (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p</w:t>
            </w:r>
            <w:r>
              <w:rPr>
                <w:rFonts w:cs="Times New Roman"/>
                <w:sz w:val="22"/>
                <w:szCs w:val="22"/>
              </w:rPr>
              <w:t xml:space="preserve">rocesul tehnologic general de obţinere a preparatelor culinare; tipuri de prelucrări primare ale alimentelor; </w:t>
            </w:r>
            <w:r>
              <w:rPr>
                <w:rFonts w:cs="Times New Roman"/>
                <w:bCs/>
                <w:sz w:val="22"/>
                <w:szCs w:val="22"/>
              </w:rPr>
              <w:t>tipuri de prelucrări termice utilizate în gastrotehnie şi catering)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; </w:t>
            </w:r>
            <w:r>
              <w:rPr>
                <w:rFonts w:cs="Times New Roman"/>
                <w:caps/>
                <w:color w:val="000000"/>
                <w:sz w:val="22"/>
                <w:szCs w:val="22"/>
              </w:rPr>
              <w:t>s</w:t>
            </w:r>
            <w:r>
              <w:rPr>
                <w:rFonts w:cs="Times New Roman"/>
                <w:color w:val="000000"/>
                <w:sz w:val="22"/>
                <w:szCs w:val="22"/>
              </w:rPr>
              <w:t>isteme centr</w:t>
            </w:r>
            <w:r w:rsidR="00187E0D">
              <w:rPr>
                <w:rFonts w:cs="Times New Roman"/>
                <w:color w:val="000000"/>
                <w:sz w:val="22"/>
                <w:szCs w:val="22"/>
              </w:rPr>
              <w:t xml:space="preserve">alizate de producţie catering: </w:t>
            </w:r>
            <w:r>
              <w:rPr>
                <w:rFonts w:cs="Times New Roman"/>
                <w:color w:val="000000"/>
                <w:sz w:val="22"/>
                <w:szCs w:val="22"/>
              </w:rPr>
              <w:t>sistemul cook-chill; sistemul cook-freeze; sistemul sous-vide</w:t>
            </w:r>
            <w:r w:rsidR="00187E0D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" w:type="pct"/>
          </w:tcPr>
          <w:p w14:paraId="0578E932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</w:t>
            </w:r>
          </w:p>
          <w:p w14:paraId="0A96CE1A" w14:textId="77777777" w:rsidR="00A52C1A" w:rsidRDefault="00A52C1A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14:paraId="566D71FE" w14:textId="77777777" w:rsidR="00A52C1A" w:rsidRDefault="00A52C1A">
            <w:pPr>
              <w:contextualSpacing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95" w:type="pct"/>
            <w:vMerge/>
          </w:tcPr>
          <w:p w14:paraId="3FBB001B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65" w:hanging="265"/>
              <w:contextualSpacing/>
              <w:rPr>
                <w:sz w:val="22"/>
                <w:szCs w:val="22"/>
              </w:rPr>
            </w:pPr>
          </w:p>
        </w:tc>
        <w:tc>
          <w:tcPr>
            <w:tcW w:w="609" w:type="pct"/>
            <w:vMerge/>
          </w:tcPr>
          <w:p w14:paraId="03FFD5B1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47AA5B9F" w14:textId="77777777">
        <w:trPr>
          <w:trHeight w:val="70"/>
        </w:trPr>
        <w:tc>
          <w:tcPr>
            <w:tcW w:w="3222" w:type="pct"/>
          </w:tcPr>
          <w:p w14:paraId="3A8F4F80" w14:textId="77777777" w:rsidR="00A52C1A" w:rsidRDefault="00657106">
            <w:pPr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>Obţinerea semipreparatelor şi preparatelor culinare:</w:t>
            </w:r>
          </w:p>
          <w:p w14:paraId="26E9ACA8" w14:textId="77777777" w:rsidR="00A52C1A" w:rsidRDefault="00187E0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6" w:hanging="259"/>
              <w:contextualSpacing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s</w:t>
            </w:r>
            <w:r w:rsidR="00657106">
              <w:rPr>
                <w:rFonts w:cs="Times New Roman"/>
                <w:bCs/>
                <w:sz w:val="22"/>
                <w:szCs w:val="22"/>
              </w:rPr>
              <w:t>emipreparate culinare;</w:t>
            </w:r>
          </w:p>
          <w:p w14:paraId="6D91639F" w14:textId="77777777" w:rsidR="00A52C1A" w:rsidRDefault="0065710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6" w:hanging="259"/>
              <w:contextualSpacing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gustări; antreuri; salate; garnituri; </w:t>
            </w:r>
          </w:p>
          <w:p w14:paraId="7DA7CC9C" w14:textId="77777777" w:rsidR="00187E0D" w:rsidRDefault="0065710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6" w:hanging="259"/>
              <w:contextualSpacing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preparate servite la mic deju</w:t>
            </w:r>
            <w:r w:rsidR="00187E0D">
              <w:rPr>
                <w:rFonts w:cs="Times New Roman"/>
                <w:bCs/>
                <w:sz w:val="22"/>
                <w:szCs w:val="22"/>
              </w:rPr>
              <w:t>n; preparate lichide; preparate</w:t>
            </w:r>
          </w:p>
          <w:p w14:paraId="296174A2" w14:textId="77777777" w:rsidR="00A52C1A" w:rsidRDefault="00657106" w:rsidP="00187E0D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servite ca prim fel; preparate din peşte;</w:t>
            </w:r>
          </w:p>
          <w:p w14:paraId="1AC43D5A" w14:textId="77777777" w:rsidR="00A52C1A" w:rsidRDefault="0065710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6" w:hanging="259"/>
              <w:contextualSpacing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preparate de bază;</w:t>
            </w:r>
          </w:p>
          <w:p w14:paraId="757258A5" w14:textId="77777777" w:rsidR="00A52C1A" w:rsidRDefault="0065710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6" w:hanging="259"/>
              <w:contextualSpacing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fripturi; dulciuri de bucătărie;</w:t>
            </w:r>
          </w:p>
        </w:tc>
        <w:tc>
          <w:tcPr>
            <w:tcW w:w="270" w:type="pct"/>
          </w:tcPr>
          <w:p w14:paraId="3EBF9F90" w14:textId="77777777" w:rsidR="00A52C1A" w:rsidRDefault="00A52C1A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14:paraId="58592743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</w:t>
            </w:r>
          </w:p>
          <w:p w14:paraId="6F4407E9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</w:t>
            </w:r>
          </w:p>
          <w:p w14:paraId="1FF055EE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</w:t>
            </w:r>
          </w:p>
          <w:p w14:paraId="621D4EAB" w14:textId="77777777" w:rsidR="00A52C1A" w:rsidRDefault="00A52C1A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14:paraId="195FF3B4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</w:t>
            </w:r>
          </w:p>
          <w:p w14:paraId="1115045B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95" w:type="pct"/>
            <w:vMerge/>
          </w:tcPr>
          <w:p w14:paraId="6E54C0DE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65" w:hanging="265"/>
              <w:contextualSpacing/>
              <w:rPr>
                <w:sz w:val="22"/>
                <w:szCs w:val="22"/>
              </w:rPr>
            </w:pPr>
          </w:p>
        </w:tc>
        <w:tc>
          <w:tcPr>
            <w:tcW w:w="609" w:type="pct"/>
            <w:vMerge/>
          </w:tcPr>
          <w:p w14:paraId="4477EC20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2AAB9B5D" w14:textId="77777777">
        <w:trPr>
          <w:trHeight w:val="283"/>
        </w:trPr>
        <w:tc>
          <w:tcPr>
            <w:tcW w:w="3222" w:type="pct"/>
          </w:tcPr>
          <w:p w14:paraId="6D89ADFD" w14:textId="77777777" w:rsidR="00A52C1A" w:rsidRDefault="00657106">
            <w:pPr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 xml:space="preserve">7. </w:t>
            </w:r>
            <w:r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Obţinerea semipreparatelor şi produselor de patiserie: 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aluaturi; umpluturi; produse de patiserie;</w:t>
            </w:r>
          </w:p>
        </w:tc>
        <w:tc>
          <w:tcPr>
            <w:tcW w:w="270" w:type="pct"/>
          </w:tcPr>
          <w:p w14:paraId="55E4AAD6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95" w:type="pct"/>
            <w:vMerge/>
          </w:tcPr>
          <w:p w14:paraId="407AAB2F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65" w:hanging="265"/>
              <w:contextualSpacing/>
              <w:rPr>
                <w:sz w:val="22"/>
                <w:szCs w:val="22"/>
              </w:rPr>
            </w:pPr>
          </w:p>
        </w:tc>
        <w:tc>
          <w:tcPr>
            <w:tcW w:w="609" w:type="pct"/>
            <w:vMerge/>
          </w:tcPr>
          <w:p w14:paraId="3D0602F1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451BC817" w14:textId="77777777">
        <w:trPr>
          <w:trHeight w:val="288"/>
        </w:trPr>
        <w:tc>
          <w:tcPr>
            <w:tcW w:w="3222" w:type="pct"/>
          </w:tcPr>
          <w:p w14:paraId="14740106" w14:textId="77777777" w:rsidR="00A52C1A" w:rsidRDefault="00657106">
            <w:pPr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8. </w:t>
            </w:r>
            <w:r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Obţinerea semipreparatelor şi produselor de cofetărie: 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semipreparate de cofetărie; prăjituri; torturi</w:t>
            </w: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 xml:space="preserve">; 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fursecuri; îngheţate;</w:t>
            </w:r>
          </w:p>
        </w:tc>
        <w:tc>
          <w:tcPr>
            <w:tcW w:w="270" w:type="pct"/>
          </w:tcPr>
          <w:p w14:paraId="41580C89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895" w:type="pct"/>
            <w:vMerge/>
          </w:tcPr>
          <w:p w14:paraId="69E5B6F0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65" w:hanging="265"/>
              <w:contextualSpacing/>
              <w:rPr>
                <w:sz w:val="22"/>
                <w:szCs w:val="22"/>
              </w:rPr>
            </w:pPr>
          </w:p>
        </w:tc>
        <w:tc>
          <w:tcPr>
            <w:tcW w:w="609" w:type="pct"/>
            <w:vMerge/>
          </w:tcPr>
          <w:p w14:paraId="2CA806DB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20D8C10C" w14:textId="77777777">
        <w:trPr>
          <w:trHeight w:val="264"/>
        </w:trPr>
        <w:tc>
          <w:tcPr>
            <w:tcW w:w="3222" w:type="pct"/>
          </w:tcPr>
          <w:p w14:paraId="55D7ED9A" w14:textId="77777777" w:rsidR="00A52C1A" w:rsidRDefault="00657106" w:rsidP="00E40D69">
            <w:p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>9.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Activitatea din salonul de servire: 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organizarea unităţilor de alimentaţie (compartimente, resurse umane); pregătirea salonului de servire; servirea preparatelor; ordinea serviciilor în saloanele de servire;</w:t>
            </w:r>
          </w:p>
        </w:tc>
        <w:tc>
          <w:tcPr>
            <w:tcW w:w="270" w:type="pct"/>
          </w:tcPr>
          <w:p w14:paraId="57C2FF37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895" w:type="pct"/>
            <w:vMerge/>
          </w:tcPr>
          <w:p w14:paraId="6EC5CBC0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65" w:hanging="265"/>
              <w:contextualSpacing/>
              <w:rPr>
                <w:sz w:val="22"/>
                <w:szCs w:val="22"/>
              </w:rPr>
            </w:pPr>
          </w:p>
        </w:tc>
        <w:tc>
          <w:tcPr>
            <w:tcW w:w="609" w:type="pct"/>
            <w:vMerge/>
          </w:tcPr>
          <w:p w14:paraId="35267EBC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6B2A7389" w14:textId="77777777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672BF87" w14:textId="77777777" w:rsidR="00A52C1A" w:rsidRDefault="00657106">
            <w:pPr>
              <w:contextualSpacing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Bibliografie</w:t>
            </w:r>
          </w:p>
        </w:tc>
      </w:tr>
      <w:tr w:rsidR="00A52C1A" w14:paraId="7B67D22C" w14:textId="77777777">
        <w:tc>
          <w:tcPr>
            <w:tcW w:w="5000" w:type="pct"/>
            <w:gridSpan w:val="4"/>
          </w:tcPr>
          <w:p w14:paraId="569F3246" w14:textId="77777777" w:rsidR="00A52C1A" w:rsidRDefault="0065710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173"/>
              <w:contextualSpacing/>
              <w:rPr>
                <w:rFonts w:cs="Times New Roman"/>
                <w:sz w:val="22"/>
                <w:szCs w:val="22"/>
                <w:lang w:eastAsia="ro-RO"/>
              </w:rPr>
            </w:pPr>
            <w:r>
              <w:rPr>
                <w:rFonts w:cs="Times New Roman"/>
                <w:sz w:val="22"/>
                <w:szCs w:val="22"/>
                <w:lang w:eastAsia="ro-RO"/>
              </w:rPr>
              <w:t xml:space="preserve">Gisslen,Wayne, </w:t>
            </w:r>
            <w:r>
              <w:rPr>
                <w:rFonts w:cs="Times New Roman"/>
                <w:i/>
                <w:sz w:val="22"/>
                <w:szCs w:val="22"/>
                <w:lang w:eastAsia="ro-RO"/>
              </w:rPr>
              <w:t>Professional cooking</w:t>
            </w:r>
            <w:r>
              <w:rPr>
                <w:rFonts w:cs="Times New Roman"/>
                <w:sz w:val="22"/>
                <w:szCs w:val="22"/>
                <w:lang w:eastAsia="ro-RO"/>
              </w:rPr>
              <w:t>, Sixth Edition, John Wiley &amp; Sons,Inc.,Hoboken,</w:t>
            </w:r>
            <w:r w:rsidR="00E40D69">
              <w:rPr>
                <w:rFonts w:cs="Times New Roman"/>
                <w:sz w:val="22"/>
                <w:szCs w:val="22"/>
                <w:lang w:eastAsia="ro-RO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eastAsia="ro-RO"/>
              </w:rPr>
              <w:t>New Jersey, 2007;</w:t>
            </w:r>
          </w:p>
          <w:p w14:paraId="345889A9" w14:textId="77777777" w:rsidR="00A52C1A" w:rsidRDefault="00657106">
            <w:pPr>
              <w:numPr>
                <w:ilvl w:val="0"/>
                <w:numId w:val="5"/>
              </w:numPr>
              <w:ind w:right="-173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Mănăilescu, Angela ş.a., </w:t>
            </w:r>
            <w:r>
              <w:rPr>
                <w:rFonts w:cs="Times New Roman"/>
                <w:i/>
                <w:sz w:val="22"/>
                <w:szCs w:val="22"/>
              </w:rPr>
              <w:t>Tehnologia produselor de cofetărie-patiserie</w:t>
            </w:r>
            <w:r>
              <w:rPr>
                <w:rFonts w:cs="Times New Roman"/>
                <w:sz w:val="22"/>
                <w:szCs w:val="22"/>
              </w:rPr>
              <w:t xml:space="preserve">, EDP, Bucureşti, 2006; </w:t>
            </w:r>
          </w:p>
          <w:p w14:paraId="43A5F741" w14:textId="77777777" w:rsidR="00A52C1A" w:rsidRDefault="00657106">
            <w:pPr>
              <w:pStyle w:val="Default"/>
              <w:numPr>
                <w:ilvl w:val="0"/>
                <w:numId w:val="5"/>
              </w:numPr>
              <w:ind w:right="-173"/>
              <w:contextualSpacing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Nicolescu, Radu, </w:t>
            </w:r>
            <w:r>
              <w:rPr>
                <w:i/>
                <w:color w:val="auto"/>
                <w:sz w:val="22"/>
                <w:szCs w:val="22"/>
                <w:lang w:val="ro-RO"/>
              </w:rPr>
              <w:t>Tehnologia restaurantelor</w:t>
            </w:r>
            <w:r>
              <w:rPr>
                <w:color w:val="auto"/>
                <w:sz w:val="22"/>
                <w:szCs w:val="22"/>
                <w:lang w:val="ro-RO"/>
              </w:rPr>
              <w:t>, Ed. Inter-Rebs, Bucureşti, 1998;</w:t>
            </w:r>
          </w:p>
          <w:p w14:paraId="510B50CE" w14:textId="77777777" w:rsidR="00A52C1A" w:rsidRDefault="00657106">
            <w:pPr>
              <w:numPr>
                <w:ilvl w:val="0"/>
                <w:numId w:val="5"/>
              </w:numPr>
              <w:ind w:right="-173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Pârjol, Gabriela ş.a., </w:t>
            </w:r>
            <w:r>
              <w:rPr>
                <w:rFonts w:cs="Times New Roman"/>
                <w:i/>
                <w:sz w:val="22"/>
                <w:szCs w:val="22"/>
              </w:rPr>
              <w:t>Tehnologie culinară</w:t>
            </w:r>
            <w:r>
              <w:rPr>
                <w:rFonts w:cs="Times New Roman"/>
                <w:sz w:val="22"/>
                <w:szCs w:val="22"/>
              </w:rPr>
              <w:t>, EDP, Bucureşti, 2006;</w:t>
            </w:r>
          </w:p>
          <w:p w14:paraId="3A27C0A9" w14:textId="77777777" w:rsidR="00A52C1A" w:rsidRDefault="00657106">
            <w:pPr>
              <w:numPr>
                <w:ilvl w:val="0"/>
                <w:numId w:val="5"/>
              </w:numPr>
              <w:ind w:right="-173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Rusu, Micşunica, </w:t>
            </w:r>
            <w:r>
              <w:rPr>
                <w:rFonts w:cs="Times New Roman"/>
                <w:i/>
                <w:sz w:val="22"/>
                <w:szCs w:val="22"/>
              </w:rPr>
              <w:t>Gastrotehnie şi catering</w:t>
            </w:r>
            <w:r>
              <w:rPr>
                <w:rFonts w:cs="Times New Roman"/>
                <w:sz w:val="22"/>
                <w:szCs w:val="22"/>
              </w:rPr>
              <w:t>, note de curs, 202</w:t>
            </w:r>
            <w:r>
              <w:rPr>
                <w:rFonts w:cs="Times New Roman"/>
                <w:sz w:val="22"/>
                <w:szCs w:val="22"/>
                <w:lang w:val="en-US"/>
              </w:rPr>
              <w:t>4</w:t>
            </w:r>
            <w:r>
              <w:rPr>
                <w:rFonts w:cs="Times New Roman"/>
                <w:sz w:val="22"/>
                <w:szCs w:val="22"/>
              </w:rPr>
              <w:t>;</w:t>
            </w:r>
          </w:p>
          <w:p w14:paraId="2216D45C" w14:textId="77777777" w:rsidR="00A52C1A" w:rsidRDefault="0065710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173"/>
              <w:contextualSpacing/>
              <w:rPr>
                <w:rFonts w:eastAsia="ArialMT" w:cs="Times New Roman"/>
                <w:sz w:val="22"/>
                <w:szCs w:val="22"/>
                <w:lang w:eastAsia="ro-RO"/>
              </w:rPr>
            </w:pP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Vizireanu, Camelia, Istrati Dana, </w:t>
            </w:r>
            <w:r>
              <w:rPr>
                <w:rFonts w:eastAsia="ArialMT" w:cs="Times New Roman"/>
                <w:i/>
                <w:sz w:val="22"/>
                <w:szCs w:val="22"/>
                <w:lang w:eastAsia="ro-RO"/>
              </w:rPr>
              <w:t>Elemente de gastronomie şi gastrotehnie</w:t>
            </w: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, Editura Fundaţiei Universitare </w:t>
            </w:r>
            <w:r>
              <w:rPr>
                <w:rFonts w:eastAsia="Arial-ItalicMT" w:cs="Times New Roman"/>
                <w:iCs/>
                <w:sz w:val="22"/>
                <w:szCs w:val="22"/>
                <w:lang w:eastAsia="ro-RO"/>
              </w:rPr>
              <w:t xml:space="preserve">Dunărea de Jos </w:t>
            </w:r>
            <w:r>
              <w:rPr>
                <w:rFonts w:eastAsia="ArialMT" w:cs="Times New Roman"/>
                <w:sz w:val="22"/>
                <w:szCs w:val="22"/>
                <w:lang w:eastAsia="ro-RO"/>
              </w:rPr>
              <w:t>– Galaţi, Galaţi, 2006;</w:t>
            </w:r>
          </w:p>
          <w:p w14:paraId="60DD9367" w14:textId="77777777" w:rsidR="00A52C1A" w:rsidRDefault="0065710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173"/>
              <w:contextualSpacing/>
              <w:rPr>
                <w:rFonts w:eastAsia="ArialMT" w:cs="Times New Roman"/>
                <w:sz w:val="22"/>
                <w:szCs w:val="22"/>
                <w:lang w:eastAsia="ro-RO"/>
              </w:rPr>
            </w:pP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Walker, John, </w:t>
            </w:r>
            <w:r>
              <w:rPr>
                <w:rFonts w:eastAsia="ArialMT" w:cs="Times New Roman"/>
                <w:i/>
                <w:sz w:val="22"/>
                <w:szCs w:val="22"/>
                <w:lang w:eastAsia="ro-RO"/>
              </w:rPr>
              <w:t>The restaurant, from concept to operation</w:t>
            </w:r>
            <w:r>
              <w:rPr>
                <w:rFonts w:eastAsia="ArialMT" w:cs="Times New Roman"/>
                <w:sz w:val="22"/>
                <w:szCs w:val="22"/>
                <w:lang w:eastAsia="ro-RO"/>
              </w:rPr>
              <w:t>, John Wiley &amp; Sons,Inc, New Jersey, 2008;</w:t>
            </w:r>
          </w:p>
          <w:p w14:paraId="2F6CC949" w14:textId="77777777" w:rsidR="00A52C1A" w:rsidRDefault="0065710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173"/>
              <w:contextualSpacing/>
              <w:rPr>
                <w:rFonts w:cs="Times New Roman"/>
                <w:sz w:val="22"/>
                <w:szCs w:val="22"/>
                <w:lang w:eastAsia="ro-RO"/>
              </w:rPr>
            </w:pPr>
            <w:r>
              <w:rPr>
                <w:rFonts w:cs="Times New Roman"/>
                <w:sz w:val="22"/>
                <w:szCs w:val="22"/>
              </w:rPr>
              <w:t xml:space="preserve">Ministerul Comerţului, </w:t>
            </w:r>
            <w:r>
              <w:rPr>
                <w:rFonts w:cs="Times New Roman"/>
                <w:i/>
                <w:sz w:val="22"/>
                <w:szCs w:val="22"/>
              </w:rPr>
              <w:t>Reţetar - tip pentru preparate culinare</w:t>
            </w:r>
            <w:r>
              <w:rPr>
                <w:rFonts w:cs="Times New Roman"/>
                <w:sz w:val="22"/>
                <w:szCs w:val="22"/>
              </w:rPr>
              <w:t>, Bucureşti, 1982;</w:t>
            </w:r>
          </w:p>
          <w:p w14:paraId="7B72BA73" w14:textId="77777777" w:rsidR="00A52C1A" w:rsidRDefault="00657106">
            <w:pPr>
              <w:numPr>
                <w:ilvl w:val="0"/>
                <w:numId w:val="5"/>
              </w:numPr>
              <w:ind w:right="-173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**** - </w:t>
            </w:r>
            <w:r>
              <w:rPr>
                <w:rFonts w:cs="Times New Roman"/>
                <w:i/>
                <w:sz w:val="22"/>
                <w:szCs w:val="22"/>
              </w:rPr>
              <w:t>Prevenirea şi stingerea incendiilor, pentru persoane juridice</w:t>
            </w:r>
            <w:r>
              <w:rPr>
                <w:rFonts w:cs="Times New Roman"/>
                <w:sz w:val="22"/>
                <w:szCs w:val="22"/>
              </w:rPr>
              <w:t>, Ed. Meteor Press, 2006;</w:t>
            </w:r>
          </w:p>
        </w:tc>
      </w:tr>
      <w:tr w:rsidR="00A52C1A" w14:paraId="12169FC6" w14:textId="77777777">
        <w:tc>
          <w:tcPr>
            <w:tcW w:w="5000" w:type="pct"/>
            <w:gridSpan w:val="4"/>
          </w:tcPr>
          <w:p w14:paraId="58F6E0B0" w14:textId="77777777" w:rsidR="00A52C1A" w:rsidRDefault="00657106">
            <w:pPr>
              <w:contextualSpacing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Bibliografie minimală</w:t>
            </w:r>
          </w:p>
        </w:tc>
      </w:tr>
      <w:tr w:rsidR="00A52C1A" w14:paraId="616D5ED3" w14:textId="77777777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08FC2E9F" w14:textId="77777777" w:rsidR="00A52C1A" w:rsidRDefault="00657106">
            <w:pPr>
              <w:pStyle w:val="Default"/>
              <w:numPr>
                <w:ilvl w:val="0"/>
                <w:numId w:val="6"/>
              </w:numPr>
              <w:contextualSpacing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Nicolescu, Radu, </w:t>
            </w:r>
            <w:r>
              <w:rPr>
                <w:i/>
                <w:color w:val="auto"/>
                <w:sz w:val="22"/>
                <w:szCs w:val="22"/>
                <w:lang w:val="ro-RO"/>
              </w:rPr>
              <w:t>Tehnologia restaurantelor</w:t>
            </w:r>
            <w:r>
              <w:rPr>
                <w:color w:val="auto"/>
                <w:sz w:val="22"/>
                <w:szCs w:val="22"/>
                <w:lang w:val="ro-RO"/>
              </w:rPr>
              <w:t xml:space="preserve">, Ed. Inter-Rebs, Bucureşti, 1998; </w:t>
            </w:r>
          </w:p>
          <w:p w14:paraId="4D954C5F" w14:textId="77777777" w:rsidR="00A52C1A" w:rsidRDefault="00657106">
            <w:pPr>
              <w:numPr>
                <w:ilvl w:val="0"/>
                <w:numId w:val="6"/>
              </w:numPr>
              <w:ind w:right="-173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Rusu, Micşunica, </w:t>
            </w:r>
            <w:r>
              <w:rPr>
                <w:rFonts w:cs="Times New Roman"/>
                <w:i/>
                <w:sz w:val="22"/>
                <w:szCs w:val="22"/>
              </w:rPr>
              <w:t>Gastrotehnie şi catering</w:t>
            </w:r>
            <w:r>
              <w:rPr>
                <w:rFonts w:cs="Times New Roman"/>
                <w:sz w:val="22"/>
                <w:szCs w:val="22"/>
              </w:rPr>
              <w:t>, note de curs, 202</w:t>
            </w:r>
            <w:r>
              <w:rPr>
                <w:rFonts w:cs="Times New Roman"/>
                <w:sz w:val="22"/>
                <w:szCs w:val="22"/>
                <w:lang w:val="en-US"/>
              </w:rPr>
              <w:t>4</w:t>
            </w:r>
            <w:r>
              <w:rPr>
                <w:rFonts w:cs="Times New Roman"/>
                <w:sz w:val="22"/>
                <w:szCs w:val="22"/>
              </w:rPr>
              <w:t>;</w:t>
            </w:r>
          </w:p>
          <w:p w14:paraId="739FC4B5" w14:textId="77777777" w:rsidR="00A52C1A" w:rsidRDefault="0065710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eastAsia="ArialMT" w:cs="Times New Roman"/>
                <w:sz w:val="22"/>
                <w:szCs w:val="22"/>
                <w:lang w:eastAsia="ro-RO"/>
              </w:rPr>
            </w:pP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Vizireanu, C., Istrati, D., </w:t>
            </w:r>
            <w:r>
              <w:rPr>
                <w:rFonts w:eastAsia="ArialMT" w:cs="Times New Roman"/>
                <w:i/>
                <w:sz w:val="22"/>
                <w:szCs w:val="22"/>
                <w:lang w:eastAsia="ro-RO"/>
              </w:rPr>
              <w:t>Elemente de gastronomie şi gastrotehnie</w:t>
            </w: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, Editura Fundaţiei Universitare </w:t>
            </w:r>
            <w:r>
              <w:rPr>
                <w:rFonts w:eastAsia="Arial-ItalicMT" w:cs="Times New Roman"/>
                <w:iCs/>
                <w:sz w:val="22"/>
                <w:szCs w:val="22"/>
                <w:lang w:eastAsia="ro-RO"/>
              </w:rPr>
              <w:t>Dunărea de Jos</w:t>
            </w:r>
            <w:r>
              <w:rPr>
                <w:rFonts w:eastAsia="ArialMT" w:cs="Times New Roman"/>
                <w:sz w:val="22"/>
                <w:szCs w:val="22"/>
                <w:lang w:eastAsia="ro-RO"/>
              </w:rPr>
              <w:t>, Galaţi, 2006;</w:t>
            </w:r>
          </w:p>
          <w:p w14:paraId="534A38AE" w14:textId="77777777" w:rsidR="00A52C1A" w:rsidRDefault="00657106">
            <w:pPr>
              <w:numPr>
                <w:ilvl w:val="0"/>
                <w:numId w:val="6"/>
              </w:num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Ministerul Comerţului, </w:t>
            </w:r>
            <w:r>
              <w:rPr>
                <w:rFonts w:eastAsia="ArialMT" w:cs="Times New Roman"/>
                <w:i/>
                <w:sz w:val="22"/>
                <w:szCs w:val="22"/>
                <w:lang w:eastAsia="ro-RO"/>
              </w:rPr>
              <w:t>Reţetar - tip pentru preparate culinare</w:t>
            </w:r>
            <w:r>
              <w:rPr>
                <w:rFonts w:eastAsia="ArialMT" w:cs="Times New Roman"/>
                <w:sz w:val="22"/>
                <w:szCs w:val="22"/>
                <w:lang w:eastAsia="ro-RO"/>
              </w:rPr>
              <w:t>, Bucureşti, 1982.</w:t>
            </w:r>
          </w:p>
        </w:tc>
      </w:tr>
    </w:tbl>
    <w:p w14:paraId="3BDBA8E8" w14:textId="77777777" w:rsidR="00A52C1A" w:rsidRDefault="00A52C1A">
      <w:pPr>
        <w:contextualSpacing/>
        <w:rPr>
          <w:rFonts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6"/>
        <w:gridCol w:w="552"/>
        <w:gridCol w:w="1837"/>
        <w:gridCol w:w="1133"/>
      </w:tblGrid>
      <w:tr w:rsidR="00A52C1A" w14:paraId="173C8BA7" w14:textId="77777777">
        <w:trPr>
          <w:trHeight w:val="190"/>
        </w:trPr>
        <w:tc>
          <w:tcPr>
            <w:tcW w:w="3205" w:type="pct"/>
          </w:tcPr>
          <w:p w14:paraId="74EBA777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Aplicaţii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val="en-US"/>
              </w:rPr>
              <w:t>(</w:t>
            </w:r>
            <w:r>
              <w:rPr>
                <w:rFonts w:cs="Times New Roman"/>
                <w:sz w:val="22"/>
                <w:szCs w:val="22"/>
              </w:rPr>
              <w:t>Laborator</w:t>
            </w:r>
            <w:r>
              <w:rPr>
                <w:rFonts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320" w:type="pct"/>
          </w:tcPr>
          <w:p w14:paraId="0F84829C" w14:textId="77777777" w:rsidR="00A52C1A" w:rsidRDefault="00657106">
            <w:p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Nr. ore</w:t>
            </w:r>
          </w:p>
        </w:tc>
        <w:tc>
          <w:tcPr>
            <w:tcW w:w="868" w:type="pct"/>
            <w:vAlign w:val="center"/>
          </w:tcPr>
          <w:p w14:paraId="6993503E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Metode de predare</w:t>
            </w:r>
          </w:p>
        </w:tc>
        <w:tc>
          <w:tcPr>
            <w:tcW w:w="605" w:type="pct"/>
            <w:vAlign w:val="center"/>
          </w:tcPr>
          <w:p w14:paraId="537A55DB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Observaţii</w:t>
            </w:r>
          </w:p>
        </w:tc>
      </w:tr>
      <w:tr w:rsidR="00A52C1A" w14:paraId="693FA497" w14:textId="77777777">
        <w:trPr>
          <w:trHeight w:val="516"/>
        </w:trPr>
        <w:tc>
          <w:tcPr>
            <w:tcW w:w="3205" w:type="pct"/>
          </w:tcPr>
          <w:p w14:paraId="08C63806" w14:textId="77777777" w:rsidR="00A52C1A" w:rsidRDefault="00657106" w:rsidP="00E40D6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Igiena şi protecţia muncii în unităţile de alimentaţie;</w:t>
            </w:r>
          </w:p>
          <w:p w14:paraId="375FF40E" w14:textId="77777777" w:rsidR="00A52C1A" w:rsidRDefault="00657106" w:rsidP="00E40D6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Compartimentarea şi dotarea secţiei de producţie;</w:t>
            </w:r>
          </w:p>
        </w:tc>
        <w:tc>
          <w:tcPr>
            <w:tcW w:w="320" w:type="pct"/>
          </w:tcPr>
          <w:p w14:paraId="77228790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  <w:p w14:paraId="02B78E49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68" w:type="pct"/>
            <w:vMerge w:val="restart"/>
          </w:tcPr>
          <w:p w14:paraId="56DA3A72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139" w:hanging="139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descrierea;</w:t>
            </w:r>
          </w:p>
          <w:p w14:paraId="0D00FC8A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139" w:hanging="139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explicaţia;</w:t>
            </w:r>
          </w:p>
          <w:p w14:paraId="79E4EB6F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139" w:hanging="139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conversaţia;</w:t>
            </w:r>
          </w:p>
          <w:p w14:paraId="5E28EF18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142" w:right="-227" w:hanging="14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problematizarea;</w:t>
            </w:r>
          </w:p>
          <w:p w14:paraId="6369499A" w14:textId="77777777" w:rsidR="00A52C1A" w:rsidRDefault="00657106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139" w:hanging="139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demonstraţia;</w:t>
            </w:r>
          </w:p>
          <w:p w14:paraId="593989A3" w14:textId="77777777" w:rsidR="00A52C1A" w:rsidRDefault="00657106">
            <w:pPr>
              <w:numPr>
                <w:ilvl w:val="0"/>
                <w:numId w:val="3"/>
              </w:numPr>
              <w:tabs>
                <w:tab w:val="clear" w:pos="720"/>
              </w:tabs>
              <w:ind w:left="139" w:hanging="139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modelarea;</w:t>
            </w:r>
          </w:p>
          <w:p w14:paraId="0F621340" w14:textId="77777777" w:rsidR="00A52C1A" w:rsidRDefault="00657106">
            <w:pPr>
              <w:numPr>
                <w:ilvl w:val="0"/>
                <w:numId w:val="3"/>
              </w:numPr>
              <w:tabs>
                <w:tab w:val="clear" w:pos="720"/>
              </w:tabs>
              <w:ind w:left="139" w:hanging="139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dezbaterea;</w:t>
            </w:r>
          </w:p>
          <w:p w14:paraId="40893A58" w14:textId="77777777" w:rsidR="00A52C1A" w:rsidRDefault="00657106">
            <w:pPr>
              <w:numPr>
                <w:ilvl w:val="0"/>
                <w:numId w:val="3"/>
              </w:numPr>
              <w:tabs>
                <w:tab w:val="clear" w:pos="720"/>
              </w:tabs>
              <w:ind w:left="139" w:hanging="139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studiul de caz;</w:t>
            </w:r>
          </w:p>
          <w:p w14:paraId="6B900F5E" w14:textId="77777777" w:rsidR="00A52C1A" w:rsidRDefault="00657106">
            <w:pPr>
              <w:numPr>
                <w:ilvl w:val="0"/>
                <w:numId w:val="3"/>
              </w:numPr>
              <w:tabs>
                <w:tab w:val="clear" w:pos="720"/>
              </w:tabs>
              <w:ind w:left="139" w:hanging="139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lucrul în echipă;</w:t>
            </w:r>
          </w:p>
          <w:p w14:paraId="10AA7B58" w14:textId="77777777" w:rsidR="00A52C1A" w:rsidRDefault="00657106">
            <w:pPr>
              <w:numPr>
                <w:ilvl w:val="0"/>
                <w:numId w:val="3"/>
              </w:numPr>
              <w:tabs>
                <w:tab w:val="clear" w:pos="720"/>
              </w:tabs>
              <w:ind w:left="139" w:hanging="139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lucrare practică;</w:t>
            </w:r>
          </w:p>
          <w:p w14:paraId="774A8B8C" w14:textId="77777777" w:rsidR="00A52C1A" w:rsidRDefault="00657106">
            <w:pPr>
              <w:numPr>
                <w:ilvl w:val="0"/>
                <w:numId w:val="3"/>
              </w:numPr>
              <w:tabs>
                <w:tab w:val="clear" w:pos="720"/>
              </w:tabs>
              <w:ind w:left="139" w:hanging="139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algoritmizarea;</w:t>
            </w:r>
          </w:p>
        </w:tc>
        <w:tc>
          <w:tcPr>
            <w:tcW w:w="605" w:type="pct"/>
            <w:vMerge w:val="restart"/>
          </w:tcPr>
          <w:p w14:paraId="01D87CFD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3CA5A0BA" w14:textId="77777777">
        <w:trPr>
          <w:trHeight w:val="769"/>
        </w:trPr>
        <w:tc>
          <w:tcPr>
            <w:tcW w:w="3205" w:type="pct"/>
          </w:tcPr>
          <w:p w14:paraId="499A14EA" w14:textId="77777777" w:rsidR="00A52C1A" w:rsidRDefault="00657106" w:rsidP="00E40D6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Aprecierea senzorială şi stabilirea pierderilor la prelucrarea primară şi la tratamentul termic a unor alimente;</w:t>
            </w:r>
          </w:p>
          <w:p w14:paraId="3721409B" w14:textId="77777777" w:rsidR="00A52C1A" w:rsidRDefault="00657106" w:rsidP="00E40D6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Realizarea unor sortimente de semipreparate </w:t>
            </w:r>
            <w:r>
              <w:rPr>
                <w:rFonts w:cs="Times New Roman"/>
                <w:spacing w:val="-4"/>
                <w:sz w:val="22"/>
                <w:szCs w:val="22"/>
              </w:rPr>
              <w:t>şi stabilirea pierderilor tehnologice</w:t>
            </w:r>
            <w:r>
              <w:rPr>
                <w:rFonts w:cs="Times New Roman"/>
                <w:sz w:val="22"/>
                <w:szCs w:val="22"/>
              </w:rPr>
              <w:t xml:space="preserve">; </w:t>
            </w:r>
          </w:p>
        </w:tc>
        <w:tc>
          <w:tcPr>
            <w:tcW w:w="320" w:type="pct"/>
          </w:tcPr>
          <w:p w14:paraId="11B84DDB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  <w:p w14:paraId="668F9256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68" w:type="pct"/>
            <w:vMerge/>
          </w:tcPr>
          <w:p w14:paraId="2CEDEDE5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139" w:hanging="139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vMerge/>
          </w:tcPr>
          <w:p w14:paraId="3ECC3F4F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5CD4AC0E" w14:textId="77777777">
        <w:trPr>
          <w:trHeight w:val="489"/>
        </w:trPr>
        <w:tc>
          <w:tcPr>
            <w:tcW w:w="3205" w:type="pct"/>
          </w:tcPr>
          <w:p w14:paraId="3913D00B" w14:textId="77777777" w:rsidR="00A52C1A" w:rsidRDefault="00657106" w:rsidP="00E40D6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Realizarea unor sortimente de gustări şi antreuri. Verificarea reţetelor şi stabilirea pierderilor tehnologice;</w:t>
            </w:r>
          </w:p>
        </w:tc>
        <w:tc>
          <w:tcPr>
            <w:tcW w:w="320" w:type="pct"/>
          </w:tcPr>
          <w:p w14:paraId="482112FB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  <w:p w14:paraId="37E210FC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68" w:type="pct"/>
            <w:vMerge/>
          </w:tcPr>
          <w:p w14:paraId="76B2594D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139" w:hanging="139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vMerge/>
          </w:tcPr>
          <w:p w14:paraId="3318E34C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19E111AE" w14:textId="77777777">
        <w:trPr>
          <w:trHeight w:val="515"/>
        </w:trPr>
        <w:tc>
          <w:tcPr>
            <w:tcW w:w="3205" w:type="pct"/>
          </w:tcPr>
          <w:p w14:paraId="65D97FEF" w14:textId="77777777" w:rsidR="00A52C1A" w:rsidRDefault="0065710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Realizarea unor preparate lichide şi caracterizarea lor senzorială. Verificarea reţetelor şi stabilirea pierderilor tehnologice;</w:t>
            </w:r>
          </w:p>
        </w:tc>
        <w:tc>
          <w:tcPr>
            <w:tcW w:w="320" w:type="pct"/>
          </w:tcPr>
          <w:p w14:paraId="640DCE69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  <w:p w14:paraId="00B48324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68" w:type="pct"/>
            <w:vMerge/>
          </w:tcPr>
          <w:p w14:paraId="2817AC42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139" w:hanging="139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vMerge/>
          </w:tcPr>
          <w:p w14:paraId="2F3831F3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3A0DDD70" w14:textId="77777777">
        <w:trPr>
          <w:trHeight w:val="263"/>
        </w:trPr>
        <w:tc>
          <w:tcPr>
            <w:tcW w:w="3205" w:type="pct"/>
          </w:tcPr>
          <w:p w14:paraId="6A700C99" w14:textId="77777777" w:rsidR="00A52C1A" w:rsidRDefault="0065710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rPr>
                <w:rFonts w:cs="Times New Roman"/>
                <w:spacing w:val="-4"/>
                <w:sz w:val="22"/>
                <w:szCs w:val="22"/>
              </w:rPr>
            </w:pPr>
            <w:r>
              <w:rPr>
                <w:rFonts w:cs="Times New Roman"/>
                <w:spacing w:val="-4"/>
                <w:sz w:val="22"/>
                <w:szCs w:val="22"/>
              </w:rPr>
              <w:t>Realizarea unor preparate de bază şi caracterizarea lor senzorială. Verificarea reţetelor şi stabilirea pierderilor tehnologice;</w:t>
            </w:r>
          </w:p>
        </w:tc>
        <w:tc>
          <w:tcPr>
            <w:tcW w:w="320" w:type="pct"/>
          </w:tcPr>
          <w:p w14:paraId="67A03D9B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  <w:p w14:paraId="09685ABF" w14:textId="77777777" w:rsidR="00A52C1A" w:rsidRDefault="00A52C1A">
            <w:pPr>
              <w:contextualSpacing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68" w:type="pct"/>
            <w:vMerge/>
          </w:tcPr>
          <w:p w14:paraId="036E1966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139" w:hanging="139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vMerge/>
          </w:tcPr>
          <w:p w14:paraId="31D10086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068E542B" w14:textId="77777777">
        <w:trPr>
          <w:trHeight w:val="1032"/>
        </w:trPr>
        <w:tc>
          <w:tcPr>
            <w:tcW w:w="3205" w:type="pct"/>
          </w:tcPr>
          <w:p w14:paraId="40F4D37A" w14:textId="77777777" w:rsidR="00A52C1A" w:rsidRDefault="00657106" w:rsidP="00F27E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Realizarea unor preparate de patiserie şi caracterizarea lor senzorială. Stabilirea pierderilor tehnologice;</w:t>
            </w:r>
          </w:p>
          <w:p w14:paraId="0B61B53B" w14:textId="77777777" w:rsidR="00A52C1A" w:rsidRDefault="00657106" w:rsidP="00F27EF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Realizarea unor preparate de cofetărie şi caracterizarea lor senzorială;</w:t>
            </w:r>
          </w:p>
        </w:tc>
        <w:tc>
          <w:tcPr>
            <w:tcW w:w="320" w:type="pct"/>
          </w:tcPr>
          <w:p w14:paraId="3E725DF8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  <w:p w14:paraId="448BBC26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  <w:p w14:paraId="3FBDDB77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68" w:type="pct"/>
            <w:vMerge/>
          </w:tcPr>
          <w:p w14:paraId="71994004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139" w:hanging="139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vMerge/>
          </w:tcPr>
          <w:p w14:paraId="1F39C6DA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004162E3" w14:textId="77777777">
        <w:trPr>
          <w:trHeight w:val="244"/>
        </w:trPr>
        <w:tc>
          <w:tcPr>
            <w:tcW w:w="3205" w:type="pct"/>
          </w:tcPr>
          <w:p w14:paraId="1D3FA73A" w14:textId="77777777" w:rsidR="00A52C1A" w:rsidRDefault="0065710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Colocviu de laborator.</w:t>
            </w:r>
          </w:p>
        </w:tc>
        <w:tc>
          <w:tcPr>
            <w:tcW w:w="320" w:type="pct"/>
          </w:tcPr>
          <w:p w14:paraId="2DFF18FD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868" w:type="pct"/>
            <w:vMerge/>
          </w:tcPr>
          <w:p w14:paraId="2E6E6F3D" w14:textId="77777777" w:rsidR="00A52C1A" w:rsidRDefault="00A52C1A">
            <w:pPr>
              <w:pStyle w:val="BodyText3"/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139" w:hanging="139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vMerge/>
          </w:tcPr>
          <w:p w14:paraId="5DAE3C05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52C1A" w14:paraId="016517D5" w14:textId="77777777">
        <w:tc>
          <w:tcPr>
            <w:tcW w:w="5000" w:type="pct"/>
            <w:gridSpan w:val="4"/>
          </w:tcPr>
          <w:p w14:paraId="677B547C" w14:textId="77777777" w:rsidR="00A52C1A" w:rsidRDefault="00657106">
            <w:pPr>
              <w:contextualSpacing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Bibliografie</w:t>
            </w:r>
          </w:p>
        </w:tc>
      </w:tr>
      <w:tr w:rsidR="00A52C1A" w14:paraId="1AA1762E" w14:textId="77777777">
        <w:tc>
          <w:tcPr>
            <w:tcW w:w="5000" w:type="pct"/>
            <w:gridSpan w:val="4"/>
          </w:tcPr>
          <w:p w14:paraId="1E4FEEC5" w14:textId="77777777" w:rsidR="00A52C1A" w:rsidRDefault="0065710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43"/>
              <w:contextualSpacing/>
              <w:rPr>
                <w:rFonts w:cs="Times New Roman"/>
                <w:sz w:val="22"/>
                <w:szCs w:val="22"/>
                <w:lang w:eastAsia="ro-RO"/>
              </w:rPr>
            </w:pPr>
            <w:r>
              <w:rPr>
                <w:rFonts w:cs="Times New Roman"/>
                <w:sz w:val="22"/>
                <w:szCs w:val="22"/>
                <w:lang w:eastAsia="ro-RO"/>
              </w:rPr>
              <w:t xml:space="preserve">Gisslen,Wayne, </w:t>
            </w:r>
            <w:r>
              <w:rPr>
                <w:rFonts w:cs="Times New Roman"/>
                <w:i/>
                <w:sz w:val="22"/>
                <w:szCs w:val="22"/>
                <w:lang w:eastAsia="ro-RO"/>
              </w:rPr>
              <w:t>Professional cooking</w:t>
            </w:r>
            <w:r>
              <w:rPr>
                <w:rFonts w:cs="Times New Roman"/>
                <w:sz w:val="22"/>
                <w:szCs w:val="22"/>
                <w:lang w:eastAsia="ro-RO"/>
              </w:rPr>
              <w:t>, Sixth Edition, John Wiley &amp; Sons,Inc.,Hoboken,New Jersey, 2007;</w:t>
            </w:r>
          </w:p>
          <w:p w14:paraId="7B87AB5E" w14:textId="77777777" w:rsidR="00A52C1A" w:rsidRDefault="00657106">
            <w:pPr>
              <w:numPr>
                <w:ilvl w:val="0"/>
                <w:numId w:val="8"/>
              </w:numPr>
              <w:ind w:right="-143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Mănăilescu, Angela ş.a., </w:t>
            </w:r>
            <w:r>
              <w:rPr>
                <w:rFonts w:cs="Times New Roman"/>
                <w:i/>
                <w:sz w:val="22"/>
                <w:szCs w:val="22"/>
              </w:rPr>
              <w:t>Tehnologia produselor de cofetărie-patiserie</w:t>
            </w:r>
            <w:r>
              <w:rPr>
                <w:rFonts w:cs="Times New Roman"/>
                <w:sz w:val="22"/>
                <w:szCs w:val="22"/>
              </w:rPr>
              <w:t xml:space="preserve">, EDP, Bucureşti, 2006; </w:t>
            </w:r>
          </w:p>
          <w:p w14:paraId="1EC63C82" w14:textId="77777777" w:rsidR="00A52C1A" w:rsidRDefault="00657106">
            <w:pPr>
              <w:pStyle w:val="Default"/>
              <w:numPr>
                <w:ilvl w:val="0"/>
                <w:numId w:val="8"/>
              </w:numPr>
              <w:ind w:right="-143"/>
              <w:contextualSpacing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Nicolescu, Radu, </w:t>
            </w:r>
            <w:r>
              <w:rPr>
                <w:i/>
                <w:color w:val="auto"/>
                <w:sz w:val="22"/>
                <w:szCs w:val="22"/>
                <w:lang w:val="ro-RO"/>
              </w:rPr>
              <w:t>Tehnologia restaurantelor</w:t>
            </w:r>
            <w:r>
              <w:rPr>
                <w:color w:val="auto"/>
                <w:sz w:val="22"/>
                <w:szCs w:val="22"/>
                <w:lang w:val="ro-RO"/>
              </w:rPr>
              <w:t>, Ed. Inter-Rebs, Bucureşti, 1998;</w:t>
            </w:r>
          </w:p>
          <w:p w14:paraId="360C1321" w14:textId="77777777" w:rsidR="00A52C1A" w:rsidRDefault="00657106">
            <w:pPr>
              <w:numPr>
                <w:ilvl w:val="0"/>
                <w:numId w:val="8"/>
              </w:numPr>
              <w:ind w:right="-143"/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Pârjol, Gabriela ş.a., </w:t>
            </w:r>
            <w:r>
              <w:rPr>
                <w:rFonts w:cs="Times New Roman"/>
                <w:i/>
                <w:sz w:val="22"/>
                <w:szCs w:val="22"/>
              </w:rPr>
              <w:t>Tehnologie culinară</w:t>
            </w:r>
            <w:r>
              <w:rPr>
                <w:rFonts w:cs="Times New Roman"/>
                <w:sz w:val="22"/>
                <w:szCs w:val="22"/>
              </w:rPr>
              <w:t>, EDP, Bucureşti, 2006;</w:t>
            </w:r>
          </w:p>
          <w:p w14:paraId="0846B2E8" w14:textId="77777777" w:rsidR="00A52C1A" w:rsidRDefault="00657106">
            <w:pPr>
              <w:numPr>
                <w:ilvl w:val="0"/>
                <w:numId w:val="8"/>
              </w:numPr>
              <w:ind w:right="-173"/>
              <w:contextualSpacing/>
              <w:rPr>
                <w:rFonts w:cs="Times New Roman"/>
                <w:spacing w:val="-4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Rusu, Micşunica, </w:t>
            </w:r>
            <w:r>
              <w:rPr>
                <w:rFonts w:cs="Times New Roman"/>
                <w:i/>
                <w:sz w:val="22"/>
                <w:szCs w:val="22"/>
              </w:rPr>
              <w:t>Gastrotehnie şi catering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r>
              <w:rPr>
                <w:rFonts w:cs="Times New Roman"/>
                <w:spacing w:val="-4"/>
                <w:sz w:val="22"/>
                <w:szCs w:val="22"/>
              </w:rPr>
              <w:t xml:space="preserve">suport pentru activităţile de laborator, </w:t>
            </w:r>
            <w:r>
              <w:rPr>
                <w:rFonts w:cs="Times New Roman"/>
                <w:sz w:val="22"/>
                <w:szCs w:val="22"/>
              </w:rPr>
              <w:t>202</w:t>
            </w:r>
            <w:r>
              <w:rPr>
                <w:rFonts w:cs="Times New Roman"/>
                <w:sz w:val="22"/>
                <w:szCs w:val="22"/>
                <w:lang w:val="en-US"/>
              </w:rPr>
              <w:t>4</w:t>
            </w:r>
            <w:r>
              <w:rPr>
                <w:rFonts w:cs="Times New Roman"/>
                <w:sz w:val="22"/>
                <w:szCs w:val="22"/>
              </w:rPr>
              <w:t xml:space="preserve">; </w:t>
            </w:r>
          </w:p>
          <w:p w14:paraId="1B4A2090" w14:textId="77777777" w:rsidR="00A52C1A" w:rsidRDefault="00657106">
            <w:pPr>
              <w:pStyle w:val="Default"/>
              <w:numPr>
                <w:ilvl w:val="0"/>
                <w:numId w:val="8"/>
              </w:numPr>
              <w:ind w:right="-143"/>
              <w:contextualSpacing/>
              <w:rPr>
                <w:rFonts w:eastAsia="ArialMT"/>
                <w:color w:val="auto"/>
                <w:sz w:val="22"/>
                <w:szCs w:val="22"/>
                <w:lang w:val="ro-RO" w:eastAsia="ro-RO"/>
              </w:rPr>
            </w:pPr>
            <w:r>
              <w:rPr>
                <w:rFonts w:eastAsia="ArialMT"/>
                <w:color w:val="auto"/>
                <w:sz w:val="22"/>
                <w:szCs w:val="22"/>
                <w:lang w:val="ro-RO" w:eastAsia="ro-RO"/>
              </w:rPr>
              <w:t xml:space="preserve">Segal, R., Barbu, I., </w:t>
            </w:r>
            <w:r>
              <w:rPr>
                <w:rFonts w:eastAsia="ArialMT"/>
                <w:i/>
                <w:color w:val="auto"/>
                <w:sz w:val="22"/>
                <w:szCs w:val="22"/>
                <w:lang w:val="ro-RO" w:eastAsia="ro-RO"/>
              </w:rPr>
              <w:t>Analiza senzorială a produselor alimentare</w:t>
            </w:r>
            <w:r>
              <w:rPr>
                <w:rFonts w:eastAsia="ArialMT"/>
                <w:color w:val="auto"/>
                <w:sz w:val="22"/>
                <w:szCs w:val="22"/>
                <w:lang w:val="ro-RO" w:eastAsia="ro-RO"/>
              </w:rPr>
              <w:t>, Editura Tehnică, Bucureşti, 1982;</w:t>
            </w:r>
          </w:p>
          <w:p w14:paraId="05CFE339" w14:textId="77777777" w:rsidR="00A52C1A" w:rsidRDefault="0065710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eastAsia="ArialMT" w:cs="Times New Roman"/>
                <w:sz w:val="22"/>
                <w:szCs w:val="22"/>
                <w:lang w:eastAsia="ro-RO"/>
              </w:rPr>
            </w:pP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Vizireanu, Camelia, Istrati Dana, </w:t>
            </w:r>
            <w:r>
              <w:rPr>
                <w:rFonts w:eastAsia="ArialMT" w:cs="Times New Roman"/>
                <w:i/>
                <w:sz w:val="22"/>
                <w:szCs w:val="22"/>
                <w:lang w:eastAsia="ro-RO"/>
              </w:rPr>
              <w:t>Elemente de gastronomie şi gastrotehnie</w:t>
            </w: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, Editura Fundaţiei Universitare </w:t>
            </w:r>
            <w:r>
              <w:rPr>
                <w:rFonts w:eastAsia="Arial-ItalicMT" w:cs="Times New Roman"/>
                <w:iCs/>
                <w:sz w:val="22"/>
                <w:szCs w:val="22"/>
                <w:lang w:eastAsia="ro-RO"/>
              </w:rPr>
              <w:t xml:space="preserve">Dunărea de Jos </w:t>
            </w: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– Galaţi, Galaţi, 2006; </w:t>
            </w:r>
          </w:p>
          <w:p w14:paraId="134CA9F2" w14:textId="77777777" w:rsidR="00A52C1A" w:rsidRDefault="0065710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cs="Times New Roman"/>
                <w:sz w:val="22"/>
                <w:szCs w:val="22"/>
                <w:lang w:eastAsia="ro-RO"/>
              </w:rPr>
            </w:pPr>
            <w:r>
              <w:rPr>
                <w:rFonts w:cs="Times New Roman"/>
                <w:sz w:val="22"/>
                <w:szCs w:val="22"/>
              </w:rPr>
              <w:t xml:space="preserve">Ministerul Comerţului, </w:t>
            </w:r>
            <w:r>
              <w:rPr>
                <w:rFonts w:cs="Times New Roman"/>
                <w:i/>
                <w:sz w:val="22"/>
                <w:szCs w:val="22"/>
              </w:rPr>
              <w:t>Reţetar - tip pentru preparate culinare</w:t>
            </w:r>
            <w:r>
              <w:rPr>
                <w:rFonts w:cs="Times New Roman"/>
                <w:sz w:val="22"/>
                <w:szCs w:val="22"/>
              </w:rPr>
              <w:t>, Bucureşti, 1982;</w:t>
            </w:r>
          </w:p>
          <w:p w14:paraId="7F207124" w14:textId="77777777" w:rsidR="00A52C1A" w:rsidRDefault="00657106" w:rsidP="00F27EF7">
            <w:pPr>
              <w:pStyle w:val="Default"/>
              <w:numPr>
                <w:ilvl w:val="0"/>
                <w:numId w:val="8"/>
              </w:numPr>
              <w:contextualSpacing/>
              <w:rPr>
                <w:rFonts w:eastAsia="ArialMT"/>
                <w:color w:val="auto"/>
                <w:sz w:val="22"/>
                <w:szCs w:val="22"/>
                <w:lang w:val="ro-RO" w:eastAsia="ro-RO"/>
              </w:rPr>
            </w:pPr>
            <w:r>
              <w:rPr>
                <w:sz w:val="22"/>
                <w:szCs w:val="22"/>
              </w:rPr>
              <w:t xml:space="preserve">**** - </w:t>
            </w:r>
            <w:r>
              <w:rPr>
                <w:i/>
                <w:sz w:val="22"/>
                <w:szCs w:val="22"/>
              </w:rPr>
              <w:t>Prevenirea şi stingerea incendiilor, pentru persoane juridice</w:t>
            </w:r>
            <w:r>
              <w:rPr>
                <w:sz w:val="22"/>
                <w:szCs w:val="22"/>
              </w:rPr>
              <w:t>, Ed. Meteor Press, 2006</w:t>
            </w:r>
            <w:r w:rsidR="00F27EF7">
              <w:rPr>
                <w:sz w:val="22"/>
                <w:szCs w:val="22"/>
              </w:rPr>
              <w:t>.</w:t>
            </w:r>
          </w:p>
        </w:tc>
      </w:tr>
      <w:tr w:rsidR="00A52C1A" w14:paraId="01FED198" w14:textId="77777777">
        <w:tc>
          <w:tcPr>
            <w:tcW w:w="5000" w:type="pct"/>
            <w:gridSpan w:val="4"/>
          </w:tcPr>
          <w:p w14:paraId="3F3F7F2E" w14:textId="77777777" w:rsidR="00A52C1A" w:rsidRDefault="00657106">
            <w:pPr>
              <w:contextualSpacing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Bibliografie minimală</w:t>
            </w:r>
          </w:p>
        </w:tc>
      </w:tr>
      <w:tr w:rsidR="00A52C1A" w14:paraId="0027A1E8" w14:textId="77777777">
        <w:tc>
          <w:tcPr>
            <w:tcW w:w="5000" w:type="pct"/>
            <w:gridSpan w:val="4"/>
          </w:tcPr>
          <w:p w14:paraId="27BB6B71" w14:textId="77777777" w:rsidR="00A52C1A" w:rsidRDefault="00657106">
            <w:pPr>
              <w:pStyle w:val="Default"/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Nicolescu Radu, </w:t>
            </w:r>
            <w:r>
              <w:rPr>
                <w:i/>
                <w:color w:val="auto"/>
                <w:sz w:val="22"/>
                <w:szCs w:val="22"/>
                <w:lang w:val="ro-RO"/>
              </w:rPr>
              <w:t>Tehnologia restaurantelor</w:t>
            </w:r>
            <w:r>
              <w:rPr>
                <w:color w:val="auto"/>
                <w:sz w:val="22"/>
                <w:szCs w:val="22"/>
                <w:lang w:val="ro-RO"/>
              </w:rPr>
              <w:t xml:space="preserve">, Ed. Inter-Rebs, Bucureşti, 1998; </w:t>
            </w:r>
          </w:p>
          <w:p w14:paraId="5C15A2DF" w14:textId="77777777" w:rsidR="00A52C1A" w:rsidRDefault="00657106">
            <w:pPr>
              <w:numPr>
                <w:ilvl w:val="0"/>
                <w:numId w:val="9"/>
              </w:numPr>
              <w:ind w:right="-173"/>
              <w:contextualSpacing/>
              <w:rPr>
                <w:rFonts w:cs="Times New Roman"/>
                <w:spacing w:val="-4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Rusu, Micşunica, </w:t>
            </w:r>
            <w:r>
              <w:rPr>
                <w:rFonts w:cs="Times New Roman"/>
                <w:i/>
                <w:sz w:val="22"/>
                <w:szCs w:val="22"/>
              </w:rPr>
              <w:t>Gastrotehnie şi catering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r>
              <w:rPr>
                <w:rFonts w:cs="Times New Roman"/>
                <w:spacing w:val="-4"/>
                <w:sz w:val="22"/>
                <w:szCs w:val="22"/>
              </w:rPr>
              <w:t xml:space="preserve">suport pentru activităţile de laborator, </w:t>
            </w:r>
            <w:r>
              <w:rPr>
                <w:rFonts w:cs="Times New Roman"/>
                <w:sz w:val="22"/>
                <w:szCs w:val="22"/>
              </w:rPr>
              <w:t>202</w:t>
            </w:r>
            <w:r>
              <w:rPr>
                <w:rFonts w:cs="Times New Roman"/>
                <w:sz w:val="22"/>
                <w:szCs w:val="22"/>
                <w:lang w:val="en-US"/>
              </w:rPr>
              <w:t>4</w:t>
            </w:r>
            <w:r>
              <w:rPr>
                <w:rFonts w:cs="Times New Roman"/>
                <w:sz w:val="22"/>
                <w:szCs w:val="22"/>
              </w:rPr>
              <w:t xml:space="preserve">; </w:t>
            </w:r>
          </w:p>
          <w:p w14:paraId="4516272B" w14:textId="77777777" w:rsidR="00A52C1A" w:rsidRDefault="0065710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/>
              <w:rPr>
                <w:rFonts w:eastAsia="ArialMT" w:cs="Times New Roman"/>
                <w:sz w:val="22"/>
                <w:szCs w:val="22"/>
                <w:lang w:eastAsia="ro-RO"/>
              </w:rPr>
            </w:pP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Vizireanu, C., Istrati, D., </w:t>
            </w:r>
            <w:r>
              <w:rPr>
                <w:rFonts w:eastAsia="ArialMT" w:cs="Times New Roman"/>
                <w:i/>
                <w:sz w:val="22"/>
                <w:szCs w:val="22"/>
                <w:lang w:eastAsia="ro-RO"/>
              </w:rPr>
              <w:t>Elemente de gastronomie şi gastrotehnie</w:t>
            </w: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, Editura Fundaţiei Universitare </w:t>
            </w:r>
            <w:r>
              <w:rPr>
                <w:rFonts w:eastAsia="Arial-ItalicMT" w:cs="Times New Roman"/>
                <w:iCs/>
                <w:sz w:val="22"/>
                <w:szCs w:val="22"/>
                <w:lang w:eastAsia="ro-RO"/>
              </w:rPr>
              <w:t>Dunărea de Jos</w:t>
            </w:r>
            <w:r>
              <w:rPr>
                <w:rFonts w:eastAsia="ArialMT" w:cs="Times New Roman"/>
                <w:sz w:val="22"/>
                <w:szCs w:val="22"/>
                <w:lang w:eastAsia="ro-RO"/>
              </w:rPr>
              <w:t>, Galaţi, 2006;</w:t>
            </w:r>
          </w:p>
          <w:p w14:paraId="7DE97482" w14:textId="77777777" w:rsidR="00A52C1A" w:rsidRDefault="00657106">
            <w:pPr>
              <w:numPr>
                <w:ilvl w:val="0"/>
                <w:numId w:val="9"/>
              </w:numPr>
              <w:contextualSpacing/>
              <w:rPr>
                <w:rFonts w:cs="Times New Roman"/>
                <w:sz w:val="22"/>
                <w:szCs w:val="22"/>
              </w:rPr>
            </w:pPr>
            <w:r>
              <w:rPr>
                <w:rFonts w:eastAsia="ArialMT" w:cs="Times New Roman"/>
                <w:sz w:val="22"/>
                <w:szCs w:val="22"/>
                <w:lang w:eastAsia="ro-RO"/>
              </w:rPr>
              <w:t xml:space="preserve">Ministerul Comerţului, </w:t>
            </w:r>
            <w:r>
              <w:rPr>
                <w:rFonts w:eastAsia="ArialMT" w:cs="Times New Roman"/>
                <w:i/>
                <w:sz w:val="22"/>
                <w:szCs w:val="22"/>
                <w:lang w:eastAsia="ro-RO"/>
              </w:rPr>
              <w:t>Reţetar - tip pentru preparate culinare</w:t>
            </w:r>
            <w:r>
              <w:rPr>
                <w:rFonts w:eastAsia="ArialMT" w:cs="Times New Roman"/>
                <w:sz w:val="22"/>
                <w:szCs w:val="22"/>
                <w:lang w:eastAsia="ro-RO"/>
              </w:rPr>
              <w:t>, Bucureşti, 1982.</w:t>
            </w:r>
          </w:p>
        </w:tc>
      </w:tr>
    </w:tbl>
    <w:p w14:paraId="0B7AEC5E" w14:textId="77777777" w:rsidR="00A52C1A" w:rsidRDefault="00A52C1A">
      <w:pPr>
        <w:contextualSpacing/>
        <w:rPr>
          <w:rFonts w:cs="Times New Roman"/>
          <w:b/>
          <w:sz w:val="22"/>
          <w:szCs w:val="22"/>
        </w:rPr>
      </w:pPr>
    </w:p>
    <w:p w14:paraId="62189388" w14:textId="77777777" w:rsidR="00A52C1A" w:rsidRDefault="00A52C1A">
      <w:pPr>
        <w:ind w:left="360"/>
        <w:contextualSpacing/>
        <w:rPr>
          <w:rFonts w:cs="Times New Roman"/>
          <w:b/>
          <w:sz w:val="22"/>
          <w:szCs w:val="22"/>
        </w:rPr>
      </w:pPr>
    </w:p>
    <w:p w14:paraId="63E0B7F9" w14:textId="77777777" w:rsidR="00A52C1A" w:rsidRDefault="00657106">
      <w:pPr>
        <w:numPr>
          <w:ilvl w:val="0"/>
          <w:numId w:val="1"/>
        </w:numPr>
        <w:contextualSpacing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Evaluare</w:t>
      </w:r>
    </w:p>
    <w:p w14:paraId="4CC167A1" w14:textId="6D994091" w:rsidR="00A52C1A" w:rsidRDefault="00A52C1A">
      <w:pPr>
        <w:ind w:left="720"/>
        <w:contextualSpacing/>
        <w:rPr>
          <w:rFonts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6171"/>
        <w:gridCol w:w="1273"/>
        <w:gridCol w:w="1161"/>
      </w:tblGrid>
      <w:tr w:rsidR="00A52C1A" w14:paraId="1BB0D147" w14:textId="77777777" w:rsidTr="00A16C16">
        <w:trPr>
          <w:trHeight w:val="585"/>
        </w:trPr>
        <w:tc>
          <w:tcPr>
            <w:tcW w:w="531" w:type="pct"/>
            <w:vAlign w:val="center"/>
          </w:tcPr>
          <w:p w14:paraId="32B179A2" w14:textId="77777777" w:rsidR="00A52C1A" w:rsidRDefault="00657106">
            <w:pPr>
              <w:ind w:right="-107"/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Tip activitate</w:t>
            </w:r>
          </w:p>
        </w:tc>
        <w:tc>
          <w:tcPr>
            <w:tcW w:w="3205" w:type="pct"/>
            <w:vAlign w:val="center"/>
          </w:tcPr>
          <w:p w14:paraId="5D941624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Criterii de evaluare</w:t>
            </w:r>
          </w:p>
        </w:tc>
        <w:tc>
          <w:tcPr>
            <w:tcW w:w="661" w:type="pct"/>
            <w:vAlign w:val="center"/>
          </w:tcPr>
          <w:p w14:paraId="15223833" w14:textId="77777777" w:rsidR="00A52C1A" w:rsidRDefault="00657106">
            <w:pPr>
              <w:ind w:right="-108"/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Metode de evaluare</w:t>
            </w:r>
          </w:p>
        </w:tc>
        <w:tc>
          <w:tcPr>
            <w:tcW w:w="603" w:type="pct"/>
            <w:vAlign w:val="center"/>
          </w:tcPr>
          <w:p w14:paraId="5CD2BD30" w14:textId="77777777" w:rsidR="00A52C1A" w:rsidRDefault="00657106">
            <w:pPr>
              <w:ind w:right="-143"/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Pondere din nota finală</w:t>
            </w:r>
          </w:p>
        </w:tc>
      </w:tr>
      <w:tr w:rsidR="00A52C1A" w14:paraId="22434979" w14:textId="77777777" w:rsidTr="00A16C16">
        <w:trPr>
          <w:trHeight w:val="585"/>
        </w:trPr>
        <w:tc>
          <w:tcPr>
            <w:tcW w:w="531" w:type="pct"/>
            <w:vAlign w:val="center"/>
          </w:tcPr>
          <w:p w14:paraId="6959476A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Curs</w:t>
            </w:r>
          </w:p>
        </w:tc>
        <w:tc>
          <w:tcPr>
            <w:tcW w:w="3205" w:type="pct"/>
            <w:vAlign w:val="center"/>
          </w:tcPr>
          <w:p w14:paraId="2115974F" w14:textId="77777777" w:rsidR="00A52C1A" w:rsidRPr="00F27EF7" w:rsidRDefault="00657106">
            <w:pPr>
              <w:numPr>
                <w:ilvl w:val="0"/>
                <w:numId w:val="10"/>
              </w:numPr>
              <w:ind w:left="175" w:hanging="175"/>
              <w:contextualSpacing/>
              <w:jc w:val="both"/>
              <w:rPr>
                <w:rFonts w:cs="Times New Roman"/>
                <w:spacing w:val="-4"/>
                <w:sz w:val="22"/>
                <w:szCs w:val="22"/>
              </w:rPr>
            </w:pPr>
            <w:r w:rsidRPr="00F27EF7">
              <w:rPr>
                <w:rFonts w:cs="Times New Roman"/>
                <w:spacing w:val="-4"/>
                <w:sz w:val="22"/>
                <w:szCs w:val="22"/>
              </w:rPr>
              <w:t>Dobândirea noţiunilor de bază privind organizarea fluxului tehnologic în bucătării şi în laboratoare de patiserie – cofetărie;</w:t>
            </w:r>
          </w:p>
          <w:p w14:paraId="545A7775" w14:textId="77777777" w:rsidR="00A52C1A" w:rsidRPr="00F27EF7" w:rsidRDefault="00657106">
            <w:pPr>
              <w:numPr>
                <w:ilvl w:val="0"/>
                <w:numId w:val="10"/>
              </w:numPr>
              <w:ind w:left="175" w:hanging="175"/>
              <w:contextualSpacing/>
              <w:jc w:val="both"/>
              <w:rPr>
                <w:rFonts w:cs="Times New Roman"/>
                <w:spacing w:val="-4"/>
                <w:sz w:val="22"/>
                <w:szCs w:val="22"/>
              </w:rPr>
            </w:pPr>
            <w:r w:rsidRPr="00F27EF7">
              <w:rPr>
                <w:rFonts w:cs="Times New Roman"/>
                <w:sz w:val="22"/>
                <w:szCs w:val="22"/>
              </w:rPr>
              <w:t xml:space="preserve">Explicarea  </w:t>
            </w:r>
            <w:r w:rsidRPr="00F27EF7">
              <w:rPr>
                <w:rFonts w:cs="Times New Roman"/>
                <w:spacing w:val="-4"/>
                <w:sz w:val="22"/>
                <w:szCs w:val="22"/>
              </w:rPr>
              <w:t xml:space="preserve">metodelor și proceedeelor de obţinere a produselor culinare; </w:t>
            </w:r>
          </w:p>
          <w:p w14:paraId="2DA5A177" w14:textId="0B49D18C" w:rsidR="00A52C1A" w:rsidRPr="00F27EF7" w:rsidRDefault="00657106">
            <w:pPr>
              <w:numPr>
                <w:ilvl w:val="0"/>
                <w:numId w:val="10"/>
              </w:numPr>
              <w:ind w:left="175" w:hanging="175"/>
              <w:contextualSpacing/>
              <w:jc w:val="both"/>
              <w:rPr>
                <w:rFonts w:cs="Times New Roman"/>
                <w:spacing w:val="-4"/>
                <w:sz w:val="22"/>
                <w:szCs w:val="22"/>
              </w:rPr>
            </w:pPr>
            <w:r w:rsidRPr="00F27EF7">
              <w:rPr>
                <w:rFonts w:cs="Times New Roman"/>
                <w:spacing w:val="-4"/>
                <w:sz w:val="22"/>
                <w:szCs w:val="22"/>
              </w:rPr>
              <w:t>Dobândirea noţiunilor de bază privind organizarea activităţii din saloanele de servire ale unităţilor de alimentaţie</w:t>
            </w:r>
            <w:r w:rsidR="00B23852">
              <w:rPr>
                <w:rFonts w:cs="Times New Roman"/>
                <w:spacing w:val="-4"/>
                <w:sz w:val="22"/>
                <w:szCs w:val="22"/>
              </w:rPr>
              <w:t xml:space="preserve"> (CP</w:t>
            </w:r>
            <w:r w:rsidR="00A16C16">
              <w:rPr>
                <w:rFonts w:cs="Times New Roman"/>
                <w:spacing w:val="-4"/>
                <w:sz w:val="22"/>
                <w:szCs w:val="22"/>
              </w:rPr>
              <w:t>4</w:t>
            </w:r>
            <w:r w:rsidR="00B23852">
              <w:rPr>
                <w:rFonts w:cs="Times New Roman"/>
                <w:spacing w:val="-4"/>
                <w:sz w:val="22"/>
                <w:szCs w:val="22"/>
              </w:rPr>
              <w:t>)</w:t>
            </w:r>
            <w:r w:rsidRPr="00F27EF7">
              <w:rPr>
                <w:rFonts w:cs="Times New Roman"/>
                <w:spacing w:val="-4"/>
                <w:sz w:val="22"/>
                <w:szCs w:val="22"/>
              </w:rPr>
              <w:t>;</w:t>
            </w:r>
          </w:p>
        </w:tc>
        <w:tc>
          <w:tcPr>
            <w:tcW w:w="661" w:type="pct"/>
            <w:vAlign w:val="center"/>
          </w:tcPr>
          <w:p w14:paraId="46302387" w14:textId="77777777" w:rsidR="00A52C1A" w:rsidRDefault="00657106" w:rsidP="00740CD3">
            <w:pPr>
              <w:ind w:left="-108" w:right="-108" w:firstLine="108"/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Probă scrisă  sub formă de test grilă</w:t>
            </w:r>
          </w:p>
        </w:tc>
        <w:tc>
          <w:tcPr>
            <w:tcW w:w="603" w:type="pct"/>
            <w:vAlign w:val="center"/>
          </w:tcPr>
          <w:p w14:paraId="3FCFCEF4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50%</w:t>
            </w:r>
          </w:p>
        </w:tc>
      </w:tr>
      <w:tr w:rsidR="00A52C1A" w14:paraId="7ED68852" w14:textId="77777777" w:rsidTr="00A16C16">
        <w:trPr>
          <w:trHeight w:val="944"/>
        </w:trPr>
        <w:tc>
          <w:tcPr>
            <w:tcW w:w="531" w:type="pct"/>
            <w:vAlign w:val="center"/>
          </w:tcPr>
          <w:p w14:paraId="0A6670D7" w14:textId="77777777" w:rsidR="00A52C1A" w:rsidRDefault="00657106">
            <w:pPr>
              <w:ind w:right="-249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Laborator</w:t>
            </w:r>
          </w:p>
        </w:tc>
        <w:tc>
          <w:tcPr>
            <w:tcW w:w="3205" w:type="pct"/>
          </w:tcPr>
          <w:p w14:paraId="17039F55" w14:textId="41D65F21" w:rsidR="00A52C1A" w:rsidRPr="00F27EF7" w:rsidRDefault="00657106">
            <w:pPr>
              <w:numPr>
                <w:ilvl w:val="0"/>
                <w:numId w:val="11"/>
              </w:numPr>
              <w:ind w:left="175" w:hanging="175"/>
              <w:contextualSpacing/>
              <w:rPr>
                <w:rFonts w:cs="Times New Roman"/>
                <w:spacing w:val="-4"/>
                <w:sz w:val="22"/>
                <w:szCs w:val="22"/>
              </w:rPr>
            </w:pPr>
            <w:r w:rsidRPr="00F27EF7">
              <w:rPr>
                <w:rFonts w:cs="Times New Roman"/>
                <w:spacing w:val="-4"/>
                <w:sz w:val="22"/>
                <w:szCs w:val="22"/>
              </w:rPr>
              <w:t>Participarea la lucrările de laborator şi îndeplinirea sarcinilor de lucru</w:t>
            </w:r>
            <w:r w:rsidR="00B23852">
              <w:rPr>
                <w:rFonts w:cs="Times New Roman"/>
                <w:spacing w:val="-4"/>
                <w:sz w:val="22"/>
                <w:szCs w:val="22"/>
              </w:rPr>
              <w:t xml:space="preserve"> (CT</w:t>
            </w:r>
            <w:r w:rsidR="00A16C16">
              <w:rPr>
                <w:rFonts w:cs="Times New Roman"/>
                <w:spacing w:val="-4"/>
                <w:sz w:val="22"/>
                <w:szCs w:val="22"/>
              </w:rPr>
              <w:t>3</w:t>
            </w:r>
            <w:r w:rsidR="00B23852">
              <w:rPr>
                <w:rFonts w:cs="Times New Roman"/>
                <w:spacing w:val="-4"/>
                <w:sz w:val="22"/>
                <w:szCs w:val="22"/>
              </w:rPr>
              <w:t>)</w:t>
            </w:r>
            <w:r w:rsidRPr="00F27EF7">
              <w:rPr>
                <w:rFonts w:cs="Times New Roman"/>
                <w:spacing w:val="-4"/>
                <w:sz w:val="22"/>
                <w:szCs w:val="22"/>
              </w:rPr>
              <w:t>;</w:t>
            </w:r>
          </w:p>
          <w:p w14:paraId="01042E57" w14:textId="77777777" w:rsidR="00A52C1A" w:rsidRPr="00F27EF7" w:rsidRDefault="00657106">
            <w:pPr>
              <w:numPr>
                <w:ilvl w:val="0"/>
                <w:numId w:val="11"/>
              </w:numPr>
              <w:ind w:left="175" w:hanging="175"/>
              <w:contextualSpacing/>
              <w:rPr>
                <w:rFonts w:cs="Times New Roman"/>
                <w:spacing w:val="-4"/>
                <w:sz w:val="22"/>
                <w:szCs w:val="22"/>
              </w:rPr>
            </w:pPr>
            <w:r w:rsidRPr="00F27EF7">
              <w:rPr>
                <w:rFonts w:cs="Times New Roman"/>
                <w:spacing w:val="-4"/>
                <w:sz w:val="22"/>
                <w:szCs w:val="22"/>
              </w:rPr>
              <w:t>Elaborarea portofoliului (caietului) de laborator pentru activităţile desfăşurate;</w:t>
            </w:r>
          </w:p>
          <w:p w14:paraId="18726466" w14:textId="77777777" w:rsidR="00A52C1A" w:rsidRPr="00F27EF7" w:rsidRDefault="00657106">
            <w:pPr>
              <w:numPr>
                <w:ilvl w:val="0"/>
                <w:numId w:val="11"/>
              </w:numPr>
              <w:ind w:left="175" w:hanging="175"/>
              <w:contextualSpacing/>
              <w:rPr>
                <w:rFonts w:cs="Times New Roman"/>
                <w:spacing w:val="-4"/>
                <w:sz w:val="22"/>
                <w:szCs w:val="22"/>
              </w:rPr>
            </w:pPr>
            <w:r w:rsidRPr="00F27EF7">
              <w:rPr>
                <w:rFonts w:cs="Times New Roman"/>
                <w:spacing w:val="-4"/>
                <w:sz w:val="22"/>
                <w:szCs w:val="22"/>
              </w:rPr>
              <w:t>Elaborarea temei specifice.</w:t>
            </w:r>
          </w:p>
        </w:tc>
        <w:tc>
          <w:tcPr>
            <w:tcW w:w="661" w:type="pct"/>
          </w:tcPr>
          <w:p w14:paraId="778257A6" w14:textId="77777777" w:rsidR="00A52C1A" w:rsidRDefault="00657106">
            <w:pPr>
              <w:ind w:left="-57" w:right="-57"/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Probă scrisă</w:t>
            </w:r>
          </w:p>
          <w:p w14:paraId="5E69624B" w14:textId="77777777" w:rsidR="00A52C1A" w:rsidRDefault="00657106">
            <w:pPr>
              <w:ind w:left="-57" w:right="-57"/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Verificarea portofoliului</w:t>
            </w:r>
          </w:p>
          <w:p w14:paraId="0BECB788" w14:textId="77777777" w:rsidR="00A52C1A" w:rsidRDefault="00657106">
            <w:pPr>
              <w:ind w:left="-57" w:right="-57"/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Oral  </w:t>
            </w:r>
          </w:p>
        </w:tc>
        <w:tc>
          <w:tcPr>
            <w:tcW w:w="603" w:type="pct"/>
          </w:tcPr>
          <w:p w14:paraId="13499F8C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  <w:p w14:paraId="0A7A67BF" w14:textId="77777777" w:rsidR="00A52C1A" w:rsidRDefault="00A52C1A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</w:p>
          <w:p w14:paraId="14EAD278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50 %</w:t>
            </w:r>
          </w:p>
          <w:p w14:paraId="0F991565" w14:textId="77777777" w:rsidR="00A52C1A" w:rsidRDefault="0065710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</w:tbl>
    <w:p w14:paraId="20D7D0E2" w14:textId="77777777" w:rsidR="00A52C1A" w:rsidRDefault="00A52C1A">
      <w:pPr>
        <w:contextualSpacing/>
        <w:rPr>
          <w:rFonts w:cs="Times New Roman"/>
          <w:b/>
          <w:sz w:val="22"/>
          <w:szCs w:val="22"/>
        </w:rPr>
      </w:pPr>
    </w:p>
    <w:p w14:paraId="12752F11" w14:textId="77777777" w:rsidR="00C6241D" w:rsidRDefault="00C6241D">
      <w:pPr>
        <w:contextualSpacing/>
        <w:rPr>
          <w:rFonts w:cs="Times New Roman"/>
          <w:b/>
          <w:sz w:val="22"/>
          <w:szCs w:val="22"/>
        </w:rPr>
      </w:pPr>
    </w:p>
    <w:p w14:paraId="349B6529" w14:textId="77777777" w:rsidR="00770561" w:rsidRDefault="00770561">
      <w:pPr>
        <w:contextualSpacing/>
        <w:rPr>
          <w:rFonts w:cs="Times New Roman"/>
          <w:b/>
          <w:sz w:val="22"/>
          <w:szCs w:val="22"/>
        </w:rPr>
      </w:pPr>
    </w:p>
    <w:p w14:paraId="4884A265" w14:textId="77777777" w:rsidR="00770561" w:rsidRDefault="00770561">
      <w:pPr>
        <w:contextualSpacing/>
        <w:rPr>
          <w:rFonts w:cs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3805"/>
        <w:gridCol w:w="3085"/>
      </w:tblGrid>
      <w:tr w:rsidR="0051472B" w14:paraId="1106AB81" w14:textId="77777777" w:rsidTr="00B23852">
        <w:tc>
          <w:tcPr>
            <w:tcW w:w="1422" w:type="pct"/>
          </w:tcPr>
          <w:p w14:paraId="2356E7FE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Data completării</w:t>
            </w:r>
          </w:p>
        </w:tc>
        <w:tc>
          <w:tcPr>
            <w:tcW w:w="1976" w:type="pct"/>
          </w:tcPr>
          <w:p w14:paraId="580EB2F2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Semnătura titularului de curs</w:t>
            </w:r>
          </w:p>
        </w:tc>
        <w:tc>
          <w:tcPr>
            <w:tcW w:w="1602" w:type="pct"/>
          </w:tcPr>
          <w:p w14:paraId="46F3C62E" w14:textId="77777777" w:rsidR="00A52C1A" w:rsidRDefault="00657106">
            <w:pPr>
              <w:contextualSpacing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Semnătura titularului de aplicaţie</w:t>
            </w:r>
          </w:p>
        </w:tc>
      </w:tr>
      <w:tr w:rsidR="0051472B" w14:paraId="698821A5" w14:textId="77777777" w:rsidTr="00B23852">
        <w:trPr>
          <w:trHeight w:val="1234"/>
        </w:trPr>
        <w:tc>
          <w:tcPr>
            <w:tcW w:w="1422" w:type="pct"/>
          </w:tcPr>
          <w:p w14:paraId="47EE30B4" w14:textId="2B7DD5CE" w:rsidR="00A52C1A" w:rsidRDefault="00A16C1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  <w:r w:rsidR="00657106">
              <w:rPr>
                <w:rFonts w:cs="Times New Roman"/>
                <w:sz w:val="22"/>
                <w:szCs w:val="22"/>
              </w:rPr>
              <w:t>.09.202</w:t>
            </w: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976" w:type="pct"/>
          </w:tcPr>
          <w:p w14:paraId="5E30599F" w14:textId="77777777" w:rsidR="00A16C16" w:rsidRDefault="00A16C16" w:rsidP="00A16C1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Dr. ing. Ovidiu PROCOPEȚ</w:t>
            </w:r>
          </w:p>
          <w:p w14:paraId="17CF561D" w14:textId="6B600D4A" w:rsidR="00A52C1A" w:rsidRDefault="00A16C16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 w:rsidRPr="0051472B">
              <w:rPr>
                <w:rFonts w:cs="Times New Roman"/>
                <w:noProof/>
                <w:sz w:val="22"/>
                <w:szCs w:val="22"/>
              </w:rPr>
              <w:drawing>
                <wp:inline distT="0" distB="0" distL="0" distR="0" wp14:anchorId="5EEAB675" wp14:editId="6D6699F7">
                  <wp:extent cx="545224" cy="420600"/>
                  <wp:effectExtent l="0" t="0" r="7620" b="0"/>
                  <wp:docPr id="12069272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855134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980" cy="431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2" w:type="pct"/>
          </w:tcPr>
          <w:p w14:paraId="501840B8" w14:textId="77777777" w:rsidR="00A52C1A" w:rsidRDefault="00B23852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Dr. ing. Ovidiu PROCOPEȚ</w:t>
            </w:r>
          </w:p>
          <w:p w14:paraId="08275F85" w14:textId="089E1806" w:rsidR="0051472B" w:rsidRDefault="0051472B">
            <w:pPr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 w:rsidRPr="0051472B">
              <w:rPr>
                <w:rFonts w:cs="Times New Roman"/>
                <w:noProof/>
                <w:sz w:val="22"/>
                <w:szCs w:val="22"/>
              </w:rPr>
              <w:drawing>
                <wp:inline distT="0" distB="0" distL="0" distR="0" wp14:anchorId="340C4E5C" wp14:editId="7C917ADC">
                  <wp:extent cx="545224" cy="420600"/>
                  <wp:effectExtent l="0" t="0" r="7620" b="0"/>
                  <wp:docPr id="6678551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855134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980" cy="431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7F96DA" w14:textId="77777777" w:rsidR="00A52C1A" w:rsidRDefault="00657106">
      <w:pPr>
        <w:ind w:left="360"/>
        <w:contextualSpacing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page" w:tblpX="1430" w:tblpY="22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52C1A" w14:paraId="7FC4AFED" w14:textId="77777777">
        <w:tc>
          <w:tcPr>
            <w:tcW w:w="2500" w:type="pct"/>
          </w:tcPr>
          <w:p w14:paraId="07CAEFDB" w14:textId="77777777" w:rsidR="00A52C1A" w:rsidRDefault="00657106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Data avizării </w:t>
            </w:r>
          </w:p>
        </w:tc>
        <w:tc>
          <w:tcPr>
            <w:tcW w:w="2500" w:type="pct"/>
          </w:tcPr>
          <w:p w14:paraId="0F60630D" w14:textId="77777777" w:rsidR="00A52C1A" w:rsidRDefault="00657106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Semnătura responsabilului de program</w:t>
            </w:r>
          </w:p>
        </w:tc>
      </w:tr>
      <w:tr w:rsidR="00A52C1A" w14:paraId="0C0A7C96" w14:textId="77777777">
        <w:tc>
          <w:tcPr>
            <w:tcW w:w="2500" w:type="pct"/>
          </w:tcPr>
          <w:p w14:paraId="379E1EDE" w14:textId="45DCF91D" w:rsidR="00A52C1A" w:rsidRDefault="00A16C16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</w:rPr>
              <w:t>1</w:t>
            </w:r>
            <w:r w:rsidR="00B23852">
              <w:rPr>
                <w:rFonts w:cs="Times New Roman"/>
              </w:rPr>
              <w:t>3</w:t>
            </w:r>
            <w:r w:rsidR="00657106">
              <w:rPr>
                <w:rFonts w:cs="Times New Roman"/>
              </w:rPr>
              <w:t>.09.202</w:t>
            </w:r>
            <w:r>
              <w:rPr>
                <w:rFonts w:cs="Times New Roman"/>
              </w:rPr>
              <w:t>5</w:t>
            </w:r>
          </w:p>
        </w:tc>
        <w:tc>
          <w:tcPr>
            <w:tcW w:w="2500" w:type="pct"/>
          </w:tcPr>
          <w:p w14:paraId="48130995" w14:textId="77777777" w:rsidR="00A52C1A" w:rsidRDefault="00657106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Conf. dr. bioing. Maria POROCH-SERIȚAN</w:t>
            </w:r>
          </w:p>
          <w:p w14:paraId="1D63784A" w14:textId="77777777" w:rsidR="00A52C1A" w:rsidRDefault="00657106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noProof/>
                <w:lang w:val="en-US"/>
              </w:rPr>
              <w:drawing>
                <wp:inline distT="0" distB="0" distL="114300" distR="114300" wp14:anchorId="7B2277FE" wp14:editId="74623944">
                  <wp:extent cx="662940" cy="368300"/>
                  <wp:effectExtent l="0" t="0" r="3810" b="1270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5A47D5" w14:textId="77777777" w:rsidR="00A52C1A" w:rsidRDefault="00657106">
      <w:pPr>
        <w:ind w:left="360"/>
        <w:rPr>
          <w:rFonts w:cs="Times New Roman"/>
        </w:rPr>
      </w:pPr>
      <w:r>
        <w:rPr>
          <w:rFonts w:cs="Times New Roman"/>
        </w:rPr>
        <w:t xml:space="preserve">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52C1A" w14:paraId="4BC812F5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78D7" w14:textId="77777777" w:rsidR="00A52C1A" w:rsidRDefault="0065710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AE5E" w14:textId="77777777" w:rsidR="00A52C1A" w:rsidRDefault="0065710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Semnătura directorului de departament</w:t>
            </w:r>
          </w:p>
        </w:tc>
      </w:tr>
      <w:tr w:rsidR="00A52C1A" w14:paraId="688E6DAC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0D6E" w14:textId="21AC71E5" w:rsidR="00A52C1A" w:rsidRDefault="00A16C1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15</w:t>
            </w:r>
            <w:r w:rsidR="00B23852">
              <w:rPr>
                <w:rFonts w:cs="Times New Roman"/>
              </w:rPr>
              <w:t>.09.202</w:t>
            </w:r>
            <w:r>
              <w:rPr>
                <w:rFonts w:cs="Times New Roman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1949" w14:textId="7F70CFC9" w:rsidR="00740CD3" w:rsidRDefault="00740CD3" w:rsidP="00740CD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Şef lucrări dr. ing.</w:t>
            </w:r>
            <w:r w:rsidR="00B23852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Amelia BUCULEI</w:t>
            </w:r>
          </w:p>
          <w:p w14:paraId="14930E0B" w14:textId="77777777" w:rsidR="00A52C1A" w:rsidRDefault="00740CD3" w:rsidP="00740CD3">
            <w:pPr>
              <w:jc w:val="center"/>
              <w:rPr>
                <w:rFonts w:cs="Times New Roman"/>
              </w:rPr>
            </w:pPr>
            <w:r w:rsidRPr="00E13B33">
              <w:rPr>
                <w:rFonts w:cs="Times New Roman"/>
                <w:lang w:val="en-US"/>
              </w:rPr>
              <w:object w:dxaOrig="1608" w:dyaOrig="708" w14:anchorId="773BD86A">
                <v:shape id="Object 2" o:spid="_x0000_i1025" type="#_x0000_t75" style="width:80.4pt;height:35.55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4290627" r:id="rId13"/>
              </w:object>
            </w:r>
          </w:p>
        </w:tc>
      </w:tr>
    </w:tbl>
    <w:p w14:paraId="3B1249BC" w14:textId="77777777" w:rsidR="00A52C1A" w:rsidRDefault="00A52C1A">
      <w:pPr>
        <w:rPr>
          <w:rFonts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52C1A" w14:paraId="3002CEA1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7A80" w14:textId="77777777" w:rsidR="00A52C1A" w:rsidRDefault="0065710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Data aprobării în consiliul facultăţii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6C18" w14:textId="77777777" w:rsidR="00A52C1A" w:rsidRDefault="0065710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Semnătura decanului</w:t>
            </w:r>
          </w:p>
        </w:tc>
      </w:tr>
      <w:tr w:rsidR="00A52C1A" w14:paraId="3578D93D" w14:textId="77777777">
        <w:trPr>
          <w:trHeight w:val="97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BE44" w14:textId="2376634C" w:rsidR="00A52C1A" w:rsidRDefault="00A16C16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16</w:t>
            </w:r>
            <w:r w:rsidR="00B23852">
              <w:rPr>
                <w:rFonts w:cs="Times New Roman"/>
              </w:rPr>
              <w:t>.09.202</w:t>
            </w:r>
            <w:r>
              <w:rPr>
                <w:rFonts w:cs="Times New Roman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375A" w14:textId="77777777" w:rsidR="00A52C1A" w:rsidRDefault="00A52C1A">
            <w:pPr>
              <w:jc w:val="center"/>
              <w:rPr>
                <w:rFonts w:cs="Times New Roman"/>
              </w:rPr>
            </w:pPr>
          </w:p>
          <w:p w14:paraId="760D7340" w14:textId="77777777" w:rsidR="00A52C1A" w:rsidRDefault="0065710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Prof. univ. dr. ing. Mircea-Adrian OROIAN</w:t>
            </w:r>
          </w:p>
          <w:p w14:paraId="7D0B4C3E" w14:textId="77777777" w:rsidR="00A52C1A" w:rsidRDefault="00657106">
            <w:pPr>
              <w:jc w:val="center"/>
              <w:rPr>
                <w:rFonts w:cs="Times New Roman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114300" distR="114300" wp14:anchorId="4DEA5E4E" wp14:editId="3330C3A8">
                  <wp:extent cx="814705" cy="411480"/>
                  <wp:effectExtent l="0" t="0" r="4445" b="7620"/>
                  <wp:docPr id="2" name="Picture 4" descr="Mircea Oroian sem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4" descr="Mircea Oroian semn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705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32D698" w14:textId="77777777" w:rsidR="00A52C1A" w:rsidRDefault="00A52C1A">
      <w:pPr>
        <w:contextualSpacing/>
        <w:rPr>
          <w:rFonts w:cs="Times New Roman"/>
          <w:sz w:val="22"/>
          <w:szCs w:val="22"/>
        </w:rPr>
      </w:pPr>
    </w:p>
    <w:sectPr w:rsidR="00A52C1A" w:rsidSect="00E13B33">
      <w:headerReference w:type="default" r:id="rId15"/>
      <w:footerReference w:type="first" r:id="rId16"/>
      <w:pgSz w:w="11907" w:h="16840"/>
      <w:pgMar w:top="709" w:right="851" w:bottom="709" w:left="1418" w:header="284" w:footer="22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4AA23" w14:textId="77777777" w:rsidR="004773A0" w:rsidRDefault="004773A0">
      <w:r>
        <w:separator/>
      </w:r>
    </w:p>
  </w:endnote>
  <w:endnote w:type="continuationSeparator" w:id="0">
    <w:p w14:paraId="0F0AE8B1" w14:textId="77777777" w:rsidR="004773A0" w:rsidRDefault="0047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roman"/>
    <w:pitch w:val="default"/>
    <w:sig w:usb0="00000000" w:usb1="00000000" w:usb2="00000010" w:usb3="00000000" w:csb0="00020003" w:csb1="00000000"/>
  </w:font>
  <w:font w:name="Arial-ItalicMT">
    <w:altName w:val="Yu Gothic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4597A" w14:textId="77777777" w:rsidR="00A52C1A" w:rsidRDefault="00A52C1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EEE92" w14:textId="77777777" w:rsidR="004773A0" w:rsidRDefault="004773A0">
      <w:r>
        <w:separator/>
      </w:r>
    </w:p>
  </w:footnote>
  <w:footnote w:type="continuationSeparator" w:id="0">
    <w:p w14:paraId="7FDAD3EF" w14:textId="77777777" w:rsidR="004773A0" w:rsidRDefault="00477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456E3" w14:textId="77777777" w:rsidR="00A52C1A" w:rsidRDefault="00657106">
    <w:pPr>
      <w:tabs>
        <w:tab w:val="left" w:pos="7371"/>
      </w:tabs>
      <w:rPr>
        <w:color w:val="000000"/>
        <w:sz w:val="16"/>
        <w:szCs w:val="16"/>
        <w:lang w:eastAsia="ro-RO"/>
      </w:rPr>
    </w:pPr>
    <w:r>
      <w:rPr>
        <w:rFonts w:cs="Times New Roman"/>
      </w:rPr>
      <w:t xml:space="preserve"> </w:t>
    </w:r>
  </w:p>
  <w:p w14:paraId="4E462D03" w14:textId="77777777" w:rsidR="00A52C1A" w:rsidRDefault="00A52C1A">
    <w:pPr>
      <w:tabs>
        <w:tab w:val="left" w:pos="7371"/>
      </w:tabs>
      <w:rPr>
        <w:color w:val="000000"/>
        <w:sz w:val="16"/>
        <w:szCs w:val="16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621F"/>
    <w:multiLevelType w:val="multilevel"/>
    <w:tmpl w:val="0AA7621F"/>
    <w:lvl w:ilvl="0">
      <w:start w:val="1"/>
      <w:numFmt w:val="lowerLetter"/>
      <w:lvlText w:val="%1)"/>
      <w:lvlJc w:val="left"/>
      <w:pPr>
        <w:ind w:left="669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89" w:hanging="360"/>
      </w:pPr>
    </w:lvl>
    <w:lvl w:ilvl="2">
      <w:start w:val="1"/>
      <w:numFmt w:val="lowerRoman"/>
      <w:lvlText w:val="%3."/>
      <w:lvlJc w:val="right"/>
      <w:pPr>
        <w:ind w:left="2109" w:hanging="180"/>
      </w:pPr>
    </w:lvl>
    <w:lvl w:ilvl="3">
      <w:start w:val="1"/>
      <w:numFmt w:val="decimal"/>
      <w:lvlText w:val="%4."/>
      <w:lvlJc w:val="left"/>
      <w:pPr>
        <w:ind w:left="2829" w:hanging="360"/>
      </w:pPr>
    </w:lvl>
    <w:lvl w:ilvl="4">
      <w:start w:val="1"/>
      <w:numFmt w:val="lowerLetter"/>
      <w:lvlText w:val="%5."/>
      <w:lvlJc w:val="left"/>
      <w:pPr>
        <w:ind w:left="3549" w:hanging="360"/>
      </w:pPr>
    </w:lvl>
    <w:lvl w:ilvl="5">
      <w:start w:val="1"/>
      <w:numFmt w:val="lowerRoman"/>
      <w:lvlText w:val="%6."/>
      <w:lvlJc w:val="right"/>
      <w:pPr>
        <w:ind w:left="4269" w:hanging="180"/>
      </w:pPr>
    </w:lvl>
    <w:lvl w:ilvl="6">
      <w:start w:val="1"/>
      <w:numFmt w:val="decimal"/>
      <w:lvlText w:val="%7."/>
      <w:lvlJc w:val="left"/>
      <w:pPr>
        <w:ind w:left="4989" w:hanging="360"/>
      </w:pPr>
    </w:lvl>
    <w:lvl w:ilvl="7">
      <w:start w:val="1"/>
      <w:numFmt w:val="lowerLetter"/>
      <w:lvlText w:val="%8."/>
      <w:lvlJc w:val="left"/>
      <w:pPr>
        <w:ind w:left="5709" w:hanging="360"/>
      </w:pPr>
    </w:lvl>
    <w:lvl w:ilvl="8">
      <w:start w:val="1"/>
      <w:numFmt w:val="lowerRoman"/>
      <w:lvlText w:val="%9."/>
      <w:lvlJc w:val="right"/>
      <w:pPr>
        <w:ind w:left="6429" w:hanging="180"/>
      </w:pPr>
    </w:lvl>
  </w:abstractNum>
  <w:abstractNum w:abstractNumId="1" w15:restartNumberingAfterBreak="0">
    <w:nsid w:val="0B0E3E5B"/>
    <w:multiLevelType w:val="multilevel"/>
    <w:tmpl w:val="0B0E3E5B"/>
    <w:lvl w:ilvl="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7C714D"/>
    <w:multiLevelType w:val="multilevel"/>
    <w:tmpl w:val="197C714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4412FF"/>
    <w:multiLevelType w:val="multilevel"/>
    <w:tmpl w:val="1C4412F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21A57DEF"/>
    <w:multiLevelType w:val="multilevel"/>
    <w:tmpl w:val="21A57DE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55006"/>
    <w:multiLevelType w:val="multilevel"/>
    <w:tmpl w:val="47E55006"/>
    <w:lvl w:ilvl="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597C7B"/>
    <w:multiLevelType w:val="multilevel"/>
    <w:tmpl w:val="51597C7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521ADD"/>
    <w:multiLevelType w:val="multilevel"/>
    <w:tmpl w:val="5B521AD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8917C6"/>
    <w:multiLevelType w:val="multilevel"/>
    <w:tmpl w:val="618917C6"/>
    <w:lvl w:ilvl="0">
      <w:start w:val="65535"/>
      <w:numFmt w:val="bullet"/>
      <w:lvlText w:val="-"/>
      <w:lvlJc w:val="left"/>
      <w:pPr>
        <w:ind w:left="702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9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11" w15:restartNumberingAfterBreak="0">
    <w:nsid w:val="6FDB6B6A"/>
    <w:multiLevelType w:val="multilevel"/>
    <w:tmpl w:val="6FDB6B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DC6F9E"/>
    <w:multiLevelType w:val="multilevel"/>
    <w:tmpl w:val="7BDC6F9E"/>
    <w:lvl w:ilvl="0">
      <w:start w:val="65535"/>
      <w:numFmt w:val="bullet"/>
      <w:lvlText w:val="-"/>
      <w:lvlJc w:val="left"/>
      <w:pPr>
        <w:ind w:left="702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3" w15:restartNumberingAfterBreak="0">
    <w:nsid w:val="7EB2366A"/>
    <w:multiLevelType w:val="multilevel"/>
    <w:tmpl w:val="7EB2366A"/>
    <w:lvl w:ilvl="0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 w16cid:durableId="1104807035">
    <w:abstractNumId w:val="3"/>
  </w:num>
  <w:num w:numId="2" w16cid:durableId="1085230515">
    <w:abstractNumId w:val="9"/>
  </w:num>
  <w:num w:numId="3" w16cid:durableId="1121532905">
    <w:abstractNumId w:val="13"/>
  </w:num>
  <w:num w:numId="4" w16cid:durableId="506555254">
    <w:abstractNumId w:val="0"/>
  </w:num>
  <w:num w:numId="5" w16cid:durableId="945692368">
    <w:abstractNumId w:val="11"/>
  </w:num>
  <w:num w:numId="6" w16cid:durableId="535388268">
    <w:abstractNumId w:val="6"/>
  </w:num>
  <w:num w:numId="7" w16cid:durableId="2053725955">
    <w:abstractNumId w:val="4"/>
  </w:num>
  <w:num w:numId="8" w16cid:durableId="2137873182">
    <w:abstractNumId w:val="2"/>
  </w:num>
  <w:num w:numId="9" w16cid:durableId="1666592447">
    <w:abstractNumId w:val="7"/>
  </w:num>
  <w:num w:numId="10" w16cid:durableId="1192721012">
    <w:abstractNumId w:val="1"/>
  </w:num>
  <w:num w:numId="11" w16cid:durableId="1640769001">
    <w:abstractNumId w:val="5"/>
  </w:num>
  <w:num w:numId="12" w16cid:durableId="87896844">
    <w:abstractNumId w:val="12"/>
  </w:num>
  <w:num w:numId="13" w16cid:durableId="1164659896">
    <w:abstractNumId w:val="8"/>
  </w:num>
  <w:num w:numId="14" w16cid:durableId="11882582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84B"/>
    <w:rsid w:val="00001E61"/>
    <w:rsid w:val="000021C5"/>
    <w:rsid w:val="00020BF8"/>
    <w:rsid w:val="00023D3B"/>
    <w:rsid w:val="000464E4"/>
    <w:rsid w:val="00046CA1"/>
    <w:rsid w:val="00050CFB"/>
    <w:rsid w:val="00062241"/>
    <w:rsid w:val="000627AD"/>
    <w:rsid w:val="00071510"/>
    <w:rsid w:val="0007541C"/>
    <w:rsid w:val="00087AB0"/>
    <w:rsid w:val="000979EA"/>
    <w:rsid w:val="000A6296"/>
    <w:rsid w:val="000A6BD4"/>
    <w:rsid w:val="000B1192"/>
    <w:rsid w:val="000C20BD"/>
    <w:rsid w:val="000C2258"/>
    <w:rsid w:val="000C34BB"/>
    <w:rsid w:val="000C5B58"/>
    <w:rsid w:val="000C5B87"/>
    <w:rsid w:val="000E196B"/>
    <w:rsid w:val="000F0FD2"/>
    <w:rsid w:val="000F31D1"/>
    <w:rsid w:val="00103A60"/>
    <w:rsid w:val="00106308"/>
    <w:rsid w:val="00117B14"/>
    <w:rsid w:val="001254E2"/>
    <w:rsid w:val="00136A62"/>
    <w:rsid w:val="0014423E"/>
    <w:rsid w:val="0015098E"/>
    <w:rsid w:val="00150DC6"/>
    <w:rsid w:val="00151D1C"/>
    <w:rsid w:val="00171166"/>
    <w:rsid w:val="00186BAE"/>
    <w:rsid w:val="00187E0D"/>
    <w:rsid w:val="001941CB"/>
    <w:rsid w:val="001A2752"/>
    <w:rsid w:val="001A3A14"/>
    <w:rsid w:val="001B0361"/>
    <w:rsid w:val="001C2880"/>
    <w:rsid w:val="001D5BD4"/>
    <w:rsid w:val="001D7930"/>
    <w:rsid w:val="001E7248"/>
    <w:rsid w:val="001E7A6D"/>
    <w:rsid w:val="001F62FE"/>
    <w:rsid w:val="00200C54"/>
    <w:rsid w:val="0020279F"/>
    <w:rsid w:val="002161DC"/>
    <w:rsid w:val="002224E1"/>
    <w:rsid w:val="00225556"/>
    <w:rsid w:val="00225C36"/>
    <w:rsid w:val="0023175A"/>
    <w:rsid w:val="00234979"/>
    <w:rsid w:val="002366D8"/>
    <w:rsid w:val="00243195"/>
    <w:rsid w:val="00250964"/>
    <w:rsid w:val="00257109"/>
    <w:rsid w:val="00257402"/>
    <w:rsid w:val="00260E03"/>
    <w:rsid w:val="002660F5"/>
    <w:rsid w:val="002863B4"/>
    <w:rsid w:val="00297348"/>
    <w:rsid w:val="002A24C2"/>
    <w:rsid w:val="002A2B60"/>
    <w:rsid w:val="002A4A4B"/>
    <w:rsid w:val="002B3FBB"/>
    <w:rsid w:val="002B5AB6"/>
    <w:rsid w:val="002B5CBB"/>
    <w:rsid w:val="002B646B"/>
    <w:rsid w:val="002D12DD"/>
    <w:rsid w:val="002D1A02"/>
    <w:rsid w:val="002E112C"/>
    <w:rsid w:val="0030701D"/>
    <w:rsid w:val="00315B46"/>
    <w:rsid w:val="0032620A"/>
    <w:rsid w:val="003317D8"/>
    <w:rsid w:val="00335ADA"/>
    <w:rsid w:val="0034796E"/>
    <w:rsid w:val="003612DD"/>
    <w:rsid w:val="00376D39"/>
    <w:rsid w:val="00377348"/>
    <w:rsid w:val="00385AD6"/>
    <w:rsid w:val="0039460C"/>
    <w:rsid w:val="00397DBA"/>
    <w:rsid w:val="003A06C4"/>
    <w:rsid w:val="003A2500"/>
    <w:rsid w:val="003A28C5"/>
    <w:rsid w:val="003A54C4"/>
    <w:rsid w:val="003A6A93"/>
    <w:rsid w:val="003A7152"/>
    <w:rsid w:val="003B3758"/>
    <w:rsid w:val="003C1597"/>
    <w:rsid w:val="003D4E06"/>
    <w:rsid w:val="003F1864"/>
    <w:rsid w:val="004029AB"/>
    <w:rsid w:val="004036EF"/>
    <w:rsid w:val="00406017"/>
    <w:rsid w:val="00406642"/>
    <w:rsid w:val="00407704"/>
    <w:rsid w:val="00411815"/>
    <w:rsid w:val="004176E5"/>
    <w:rsid w:val="00422EFE"/>
    <w:rsid w:val="00437B27"/>
    <w:rsid w:val="004453BA"/>
    <w:rsid w:val="00456ACC"/>
    <w:rsid w:val="00461BEC"/>
    <w:rsid w:val="004773A0"/>
    <w:rsid w:val="00477B72"/>
    <w:rsid w:val="00481CA6"/>
    <w:rsid w:val="00492FFD"/>
    <w:rsid w:val="004A65CD"/>
    <w:rsid w:val="004A7A00"/>
    <w:rsid w:val="004E01C6"/>
    <w:rsid w:val="004E1FAB"/>
    <w:rsid w:val="004E6910"/>
    <w:rsid w:val="004F61B6"/>
    <w:rsid w:val="00500DAE"/>
    <w:rsid w:val="00513285"/>
    <w:rsid w:val="0051472B"/>
    <w:rsid w:val="00517F17"/>
    <w:rsid w:val="00527D52"/>
    <w:rsid w:val="00531D90"/>
    <w:rsid w:val="00532CE8"/>
    <w:rsid w:val="00535C80"/>
    <w:rsid w:val="00540B42"/>
    <w:rsid w:val="00540BF9"/>
    <w:rsid w:val="00542AC6"/>
    <w:rsid w:val="005463B2"/>
    <w:rsid w:val="00551F49"/>
    <w:rsid w:val="00552F3A"/>
    <w:rsid w:val="00556188"/>
    <w:rsid w:val="00564B93"/>
    <w:rsid w:val="00566359"/>
    <w:rsid w:val="0057265C"/>
    <w:rsid w:val="005833B0"/>
    <w:rsid w:val="00586AB8"/>
    <w:rsid w:val="00587F80"/>
    <w:rsid w:val="00594B69"/>
    <w:rsid w:val="00597741"/>
    <w:rsid w:val="005A2934"/>
    <w:rsid w:val="005A2C09"/>
    <w:rsid w:val="005A77D9"/>
    <w:rsid w:val="005B1710"/>
    <w:rsid w:val="005B2F67"/>
    <w:rsid w:val="005B76B1"/>
    <w:rsid w:val="005D35BE"/>
    <w:rsid w:val="005D6A24"/>
    <w:rsid w:val="005E3491"/>
    <w:rsid w:val="005E5585"/>
    <w:rsid w:val="005F1D9C"/>
    <w:rsid w:val="005F37D5"/>
    <w:rsid w:val="005F5108"/>
    <w:rsid w:val="005F65B4"/>
    <w:rsid w:val="00610001"/>
    <w:rsid w:val="0061101A"/>
    <w:rsid w:val="0061704E"/>
    <w:rsid w:val="0063299E"/>
    <w:rsid w:val="00642420"/>
    <w:rsid w:val="0064451A"/>
    <w:rsid w:val="00657106"/>
    <w:rsid w:val="00663DA0"/>
    <w:rsid w:val="00664C3A"/>
    <w:rsid w:val="00670B6F"/>
    <w:rsid w:val="0067763B"/>
    <w:rsid w:val="006910F0"/>
    <w:rsid w:val="00694A07"/>
    <w:rsid w:val="006B26E8"/>
    <w:rsid w:val="006B2823"/>
    <w:rsid w:val="006B4130"/>
    <w:rsid w:val="006C1F65"/>
    <w:rsid w:val="006C336D"/>
    <w:rsid w:val="006C7995"/>
    <w:rsid w:val="006D1EA0"/>
    <w:rsid w:val="006E23A7"/>
    <w:rsid w:val="006E4B98"/>
    <w:rsid w:val="006E4CAB"/>
    <w:rsid w:val="006E7392"/>
    <w:rsid w:val="006F7B91"/>
    <w:rsid w:val="00701B24"/>
    <w:rsid w:val="00713D20"/>
    <w:rsid w:val="0071542B"/>
    <w:rsid w:val="0072446B"/>
    <w:rsid w:val="00724A31"/>
    <w:rsid w:val="00730E55"/>
    <w:rsid w:val="00732767"/>
    <w:rsid w:val="007406ED"/>
    <w:rsid w:val="00740CD3"/>
    <w:rsid w:val="007427F3"/>
    <w:rsid w:val="00750BC3"/>
    <w:rsid w:val="007563B6"/>
    <w:rsid w:val="0075702D"/>
    <w:rsid w:val="00763ED6"/>
    <w:rsid w:val="00770561"/>
    <w:rsid w:val="00776E97"/>
    <w:rsid w:val="00781923"/>
    <w:rsid w:val="00785C5C"/>
    <w:rsid w:val="007904B8"/>
    <w:rsid w:val="00795C3B"/>
    <w:rsid w:val="00797D8A"/>
    <w:rsid w:val="007C5C89"/>
    <w:rsid w:val="007D5657"/>
    <w:rsid w:val="007E32D7"/>
    <w:rsid w:val="00804902"/>
    <w:rsid w:val="00810C8B"/>
    <w:rsid w:val="00813D05"/>
    <w:rsid w:val="00820BC7"/>
    <w:rsid w:val="00821BA6"/>
    <w:rsid w:val="00830F70"/>
    <w:rsid w:val="00831D83"/>
    <w:rsid w:val="008322DC"/>
    <w:rsid w:val="00836787"/>
    <w:rsid w:val="00837E31"/>
    <w:rsid w:val="00846A8E"/>
    <w:rsid w:val="0086703B"/>
    <w:rsid w:val="00875062"/>
    <w:rsid w:val="0088513A"/>
    <w:rsid w:val="0089140E"/>
    <w:rsid w:val="008948AF"/>
    <w:rsid w:val="00895819"/>
    <w:rsid w:val="00896A8E"/>
    <w:rsid w:val="008A64B9"/>
    <w:rsid w:val="008A6B34"/>
    <w:rsid w:val="008A7B4F"/>
    <w:rsid w:val="008A7C2E"/>
    <w:rsid w:val="008B3033"/>
    <w:rsid w:val="008B52A4"/>
    <w:rsid w:val="008C1B1A"/>
    <w:rsid w:val="008C3323"/>
    <w:rsid w:val="008C6773"/>
    <w:rsid w:val="00911A09"/>
    <w:rsid w:val="009124D0"/>
    <w:rsid w:val="00925D2F"/>
    <w:rsid w:val="00941699"/>
    <w:rsid w:val="00955238"/>
    <w:rsid w:val="009566CF"/>
    <w:rsid w:val="00962292"/>
    <w:rsid w:val="00965AAF"/>
    <w:rsid w:val="0097433F"/>
    <w:rsid w:val="00975B6B"/>
    <w:rsid w:val="00983D49"/>
    <w:rsid w:val="009877FC"/>
    <w:rsid w:val="00996899"/>
    <w:rsid w:val="009A0B6F"/>
    <w:rsid w:val="009A59E4"/>
    <w:rsid w:val="009D1CC7"/>
    <w:rsid w:val="009D398F"/>
    <w:rsid w:val="009E354F"/>
    <w:rsid w:val="009E5933"/>
    <w:rsid w:val="00A16C16"/>
    <w:rsid w:val="00A32BAB"/>
    <w:rsid w:val="00A357D8"/>
    <w:rsid w:val="00A35BDD"/>
    <w:rsid w:val="00A43264"/>
    <w:rsid w:val="00A47C54"/>
    <w:rsid w:val="00A52722"/>
    <w:rsid w:val="00A52C1A"/>
    <w:rsid w:val="00A64A7F"/>
    <w:rsid w:val="00A66C97"/>
    <w:rsid w:val="00A75491"/>
    <w:rsid w:val="00A7741D"/>
    <w:rsid w:val="00A80992"/>
    <w:rsid w:val="00A86BCD"/>
    <w:rsid w:val="00A9469F"/>
    <w:rsid w:val="00AA0FA4"/>
    <w:rsid w:val="00AA3C2F"/>
    <w:rsid w:val="00AA7362"/>
    <w:rsid w:val="00AD08B9"/>
    <w:rsid w:val="00AD0B38"/>
    <w:rsid w:val="00AD1508"/>
    <w:rsid w:val="00AD7447"/>
    <w:rsid w:val="00AE0323"/>
    <w:rsid w:val="00AE3777"/>
    <w:rsid w:val="00AE763A"/>
    <w:rsid w:val="00B0106B"/>
    <w:rsid w:val="00B0152C"/>
    <w:rsid w:val="00B02F42"/>
    <w:rsid w:val="00B03E40"/>
    <w:rsid w:val="00B05B6C"/>
    <w:rsid w:val="00B1537F"/>
    <w:rsid w:val="00B23852"/>
    <w:rsid w:val="00B30B52"/>
    <w:rsid w:val="00B42D27"/>
    <w:rsid w:val="00B574E1"/>
    <w:rsid w:val="00B86102"/>
    <w:rsid w:val="00B934CB"/>
    <w:rsid w:val="00BA2E3A"/>
    <w:rsid w:val="00BA50D6"/>
    <w:rsid w:val="00BB537F"/>
    <w:rsid w:val="00BC142D"/>
    <w:rsid w:val="00BC37A5"/>
    <w:rsid w:val="00BD3961"/>
    <w:rsid w:val="00BD6D44"/>
    <w:rsid w:val="00BF5566"/>
    <w:rsid w:val="00C03710"/>
    <w:rsid w:val="00C119C0"/>
    <w:rsid w:val="00C133DA"/>
    <w:rsid w:val="00C202B5"/>
    <w:rsid w:val="00C22D97"/>
    <w:rsid w:val="00C2684C"/>
    <w:rsid w:val="00C329CF"/>
    <w:rsid w:val="00C373E5"/>
    <w:rsid w:val="00C453C3"/>
    <w:rsid w:val="00C4558D"/>
    <w:rsid w:val="00C46AED"/>
    <w:rsid w:val="00C517A8"/>
    <w:rsid w:val="00C56D0C"/>
    <w:rsid w:val="00C6241D"/>
    <w:rsid w:val="00C71909"/>
    <w:rsid w:val="00C73A7E"/>
    <w:rsid w:val="00C8101E"/>
    <w:rsid w:val="00CB17D0"/>
    <w:rsid w:val="00CC6C45"/>
    <w:rsid w:val="00CD09B5"/>
    <w:rsid w:val="00CD40E2"/>
    <w:rsid w:val="00CF0F9B"/>
    <w:rsid w:val="00CF6778"/>
    <w:rsid w:val="00D00208"/>
    <w:rsid w:val="00D0575C"/>
    <w:rsid w:val="00D062FC"/>
    <w:rsid w:val="00D15F5A"/>
    <w:rsid w:val="00D311C0"/>
    <w:rsid w:val="00D45A44"/>
    <w:rsid w:val="00D57E0C"/>
    <w:rsid w:val="00D6688C"/>
    <w:rsid w:val="00D6690B"/>
    <w:rsid w:val="00D70694"/>
    <w:rsid w:val="00D7364E"/>
    <w:rsid w:val="00D7581E"/>
    <w:rsid w:val="00D773A7"/>
    <w:rsid w:val="00D8084B"/>
    <w:rsid w:val="00D959A3"/>
    <w:rsid w:val="00D96420"/>
    <w:rsid w:val="00D97188"/>
    <w:rsid w:val="00DB7812"/>
    <w:rsid w:val="00DC0758"/>
    <w:rsid w:val="00DC3C94"/>
    <w:rsid w:val="00DD020C"/>
    <w:rsid w:val="00DD4714"/>
    <w:rsid w:val="00DD512B"/>
    <w:rsid w:val="00DE2423"/>
    <w:rsid w:val="00DF7393"/>
    <w:rsid w:val="00E01C11"/>
    <w:rsid w:val="00E01C44"/>
    <w:rsid w:val="00E039FF"/>
    <w:rsid w:val="00E03FF3"/>
    <w:rsid w:val="00E04279"/>
    <w:rsid w:val="00E07102"/>
    <w:rsid w:val="00E13B33"/>
    <w:rsid w:val="00E314B6"/>
    <w:rsid w:val="00E37956"/>
    <w:rsid w:val="00E40D69"/>
    <w:rsid w:val="00E40F45"/>
    <w:rsid w:val="00E44ABF"/>
    <w:rsid w:val="00E4596A"/>
    <w:rsid w:val="00E4693A"/>
    <w:rsid w:val="00E54F3B"/>
    <w:rsid w:val="00E62CB2"/>
    <w:rsid w:val="00E672C3"/>
    <w:rsid w:val="00E7538C"/>
    <w:rsid w:val="00E76D67"/>
    <w:rsid w:val="00E94428"/>
    <w:rsid w:val="00E94B97"/>
    <w:rsid w:val="00EB2138"/>
    <w:rsid w:val="00EB5CBE"/>
    <w:rsid w:val="00EB6526"/>
    <w:rsid w:val="00EC19D2"/>
    <w:rsid w:val="00EC251C"/>
    <w:rsid w:val="00EC44FD"/>
    <w:rsid w:val="00ED21DE"/>
    <w:rsid w:val="00ED3BB0"/>
    <w:rsid w:val="00ED3C83"/>
    <w:rsid w:val="00EE4624"/>
    <w:rsid w:val="00EF4F0B"/>
    <w:rsid w:val="00EF653D"/>
    <w:rsid w:val="00F061DD"/>
    <w:rsid w:val="00F109C0"/>
    <w:rsid w:val="00F1115B"/>
    <w:rsid w:val="00F11EEC"/>
    <w:rsid w:val="00F11FB4"/>
    <w:rsid w:val="00F13756"/>
    <w:rsid w:val="00F27EF7"/>
    <w:rsid w:val="00F3067A"/>
    <w:rsid w:val="00F429D8"/>
    <w:rsid w:val="00F43E0C"/>
    <w:rsid w:val="00F51873"/>
    <w:rsid w:val="00F56384"/>
    <w:rsid w:val="00F70710"/>
    <w:rsid w:val="00F70CB3"/>
    <w:rsid w:val="00F7387F"/>
    <w:rsid w:val="00F75FAF"/>
    <w:rsid w:val="00F86506"/>
    <w:rsid w:val="00FA01EE"/>
    <w:rsid w:val="00FB06E3"/>
    <w:rsid w:val="00FB21C2"/>
    <w:rsid w:val="00FB746C"/>
    <w:rsid w:val="00FD4E08"/>
    <w:rsid w:val="00FE0020"/>
    <w:rsid w:val="00FF36F0"/>
    <w:rsid w:val="0A904D23"/>
    <w:rsid w:val="1CC73445"/>
    <w:rsid w:val="25D66333"/>
    <w:rsid w:val="32F35C6D"/>
    <w:rsid w:val="500F3B0E"/>
    <w:rsid w:val="70BB0F08"/>
    <w:rsid w:val="7679618B"/>
    <w:rsid w:val="7755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2A9B486"/>
  <w15:docId w15:val="{3EED7442-E5AF-45BC-8E67-C69E85C1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B33"/>
    <w:rPr>
      <w:rFonts w:cs="Arial"/>
      <w:lang w:val="ro-RO"/>
    </w:rPr>
  </w:style>
  <w:style w:type="paragraph" w:styleId="Heading4">
    <w:name w:val="heading 4"/>
    <w:basedOn w:val="Normal"/>
    <w:next w:val="Normal"/>
    <w:link w:val="Heading4Char"/>
    <w:qFormat/>
    <w:rsid w:val="00E13B33"/>
    <w:pPr>
      <w:keepNext/>
      <w:spacing w:before="240" w:after="60"/>
      <w:outlineLvl w:val="3"/>
    </w:pPr>
    <w:rPr>
      <w:rFonts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3B33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E13B33"/>
    <w:pPr>
      <w:spacing w:after="120"/>
    </w:pPr>
    <w:rPr>
      <w:rFonts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rsid w:val="00E13B3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qFormat/>
    <w:rsid w:val="00E13B3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qFormat/>
    <w:rsid w:val="00E13B33"/>
  </w:style>
  <w:style w:type="table" w:styleId="TableGrid">
    <w:name w:val="Table Grid"/>
    <w:basedOn w:val="TableNormal"/>
    <w:qFormat/>
    <w:rsid w:val="00E13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semiHidden/>
    <w:qFormat/>
    <w:rsid w:val="00E13B33"/>
    <w:pPr>
      <w:spacing w:line="360" w:lineRule="auto"/>
    </w:pPr>
    <w:rPr>
      <w:rFonts w:cs="Times New Roman"/>
      <w:b/>
      <w:sz w:val="24"/>
      <w:szCs w:val="24"/>
    </w:rPr>
  </w:style>
  <w:style w:type="paragraph" w:customStyle="1" w:styleId="1">
    <w:name w:val="1"/>
    <w:basedOn w:val="Normal"/>
    <w:qFormat/>
    <w:rsid w:val="00E13B33"/>
    <w:pPr>
      <w:widowControl w:val="0"/>
      <w:adjustRightInd w:val="0"/>
      <w:spacing w:line="360" w:lineRule="atLeast"/>
      <w:jc w:val="both"/>
      <w:textAlignment w:val="baseline"/>
    </w:pPr>
    <w:rPr>
      <w:rFonts w:cs="Times New Roman"/>
      <w:sz w:val="24"/>
      <w:szCs w:val="24"/>
      <w:lang w:val="pl-PL" w:eastAsia="pl-PL"/>
    </w:rPr>
  </w:style>
  <w:style w:type="character" w:customStyle="1" w:styleId="Heading4Char">
    <w:name w:val="Heading 4 Char"/>
    <w:link w:val="Heading4"/>
    <w:qFormat/>
    <w:rsid w:val="00E13B33"/>
    <w:rPr>
      <w:b/>
      <w:bCs/>
      <w:sz w:val="28"/>
      <w:szCs w:val="28"/>
    </w:rPr>
  </w:style>
  <w:style w:type="character" w:customStyle="1" w:styleId="BodyText3Char">
    <w:name w:val="Body Text 3 Char"/>
    <w:link w:val="BodyText3"/>
    <w:qFormat/>
    <w:rsid w:val="00E13B33"/>
    <w:rPr>
      <w:sz w:val="16"/>
      <w:szCs w:val="16"/>
      <w:lang w:val="ro-RO"/>
    </w:rPr>
  </w:style>
  <w:style w:type="character" w:customStyle="1" w:styleId="HeaderChar">
    <w:name w:val="Header Char"/>
    <w:link w:val="Header"/>
    <w:qFormat/>
    <w:rsid w:val="00E13B33"/>
    <w:rPr>
      <w:rFonts w:ascii="Arial" w:hAnsi="Arial" w:cs="Arial"/>
      <w:lang w:eastAsia="en-US"/>
    </w:rPr>
  </w:style>
  <w:style w:type="paragraph" w:customStyle="1" w:styleId="Default">
    <w:name w:val="Default"/>
    <w:qFormat/>
    <w:rsid w:val="00E13B3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qFormat/>
    <w:rsid w:val="00E13B33"/>
    <w:rPr>
      <w:rFonts w:ascii="Arial" w:hAnsi="Arial" w:cs="Arial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13B3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rsid w:val="00A16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4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1161</Words>
  <Characters>7601</Characters>
  <Application>Microsoft Office Word</Application>
  <DocSecurity>0</DocSecurity>
  <Lines>358</Lines>
  <Paragraphs>217</Paragraphs>
  <ScaleCrop>false</ScaleCrop>
  <Company>usv</Company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creator>oana</dc:creator>
  <cp:lastModifiedBy>Ancuta Chetrariu</cp:lastModifiedBy>
  <cp:revision>4</cp:revision>
  <dcterms:created xsi:type="dcterms:W3CDTF">2024-10-04T08:50:00Z</dcterms:created>
  <dcterms:modified xsi:type="dcterms:W3CDTF">2025-11-10T12:34:00Z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DD49B6C3B54F4A2F9DEE7E77BEA54F7F_12</vt:lpwstr>
  </property>
</Properties>
</file>